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2B11CD17" w:rsidR="00FA4ED0" w:rsidRDefault="0074440E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74440E">
        <w:drawing>
          <wp:inline distT="0" distB="0" distL="0" distR="0" wp14:anchorId="009059A9" wp14:editId="6C66492A">
            <wp:extent cx="8863330" cy="3291205"/>
            <wp:effectExtent l="0" t="0" r="0" b="4445"/>
            <wp:docPr id="620781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5FFF7D24" w:rsidR="009E1444" w:rsidRPr="0074440E" w:rsidRDefault="009E1444" w:rsidP="0074440E">
      <w:pPr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74440E">
        <w:rPr>
          <w:rFonts w:ascii="Calibri" w:hAnsi="Calibri" w:cs="Calibri"/>
          <w:sz w:val="24"/>
          <w:szCs w:val="24"/>
        </w:rPr>
        <w:t>Protokolo išrašas: „</w:t>
      </w:r>
      <w:r w:rsidR="0074440E" w:rsidRPr="0074440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Pretendentų į teisėjus atrankos komisija, 202</w:t>
      </w:r>
      <w:r w:rsidR="0074440E" w:rsidRPr="0074440E">
        <w:rPr>
          <w:rFonts w:ascii="Calibri" w:eastAsia="Times New Roman" w:hAnsi="Calibri" w:cs="Calibri"/>
          <w:kern w:val="0"/>
          <w:sz w:val="24"/>
          <w:szCs w:val="24"/>
          <w:lang w:val="en-US"/>
          <w14:ligatures w14:val="none"/>
        </w:rPr>
        <w:t>6</w:t>
      </w:r>
      <w:r w:rsidR="0074440E" w:rsidRPr="0074440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m. balandžio </w:t>
      </w:r>
      <w:r w:rsidR="0074440E" w:rsidRPr="0074440E">
        <w:rPr>
          <w:rFonts w:ascii="Calibri" w:eastAsia="Times New Roman" w:hAnsi="Calibri" w:cs="Calibri"/>
          <w:kern w:val="0"/>
          <w:sz w:val="24"/>
          <w:szCs w:val="24"/>
          <w:lang w:val="en-US"/>
          <w14:ligatures w14:val="none"/>
        </w:rPr>
        <w:t>20</w:t>
      </w:r>
      <w:r w:rsidR="0074440E" w:rsidRPr="0074440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d. posėdyje 7 balsais “už“ iš 7 balsavusiųjų įvertinusi pretendento Lino </w:t>
      </w:r>
      <w:proofErr w:type="spellStart"/>
      <w:r w:rsidR="0074440E" w:rsidRPr="0074440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Virkučio</w:t>
      </w:r>
      <w:proofErr w:type="spellEnd"/>
      <w:r w:rsidR="0074440E" w:rsidRPr="0074440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tinkamumą eiti apygardos teismo teisėjo pareigas, skyrė jam 90,16 balų pagal 2022 m. sausio 28 d. Teisėjų tarybos nutarimu patvirtinto Pretendentų į teisėjus atrankos kriterijų, karjeros siekiančių asmenų vertinimo kriterijų ir asmeninių kompetencijų vertinimo tvarkos aprašo 9.1-9.4.7 p., ir nutarė įrašyti jį į Bendrąjį apygardos teismo eiliškumo sąrašą.</w:t>
      </w:r>
      <w:r w:rsidRPr="0074440E">
        <w:rPr>
          <w:rFonts w:ascii="Calibri" w:hAnsi="Calibri" w:cs="Calibr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165F4"/>
    <w:rsid w:val="0007647D"/>
    <w:rsid w:val="00082E26"/>
    <w:rsid w:val="000B4DD7"/>
    <w:rsid w:val="000C2C63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B4011"/>
    <w:rsid w:val="006E3C61"/>
    <w:rsid w:val="0073011A"/>
    <w:rsid w:val="0074440E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40</cp:revision>
  <dcterms:created xsi:type="dcterms:W3CDTF">2023-04-26T10:26:00Z</dcterms:created>
  <dcterms:modified xsi:type="dcterms:W3CDTF">2026-04-21T12:07:00Z</dcterms:modified>
</cp:coreProperties>
</file>