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7FAEC" w14:textId="77777777" w:rsidR="00251A3B" w:rsidRPr="00251A3B" w:rsidRDefault="00251A3B" w:rsidP="00251A3B">
      <w:pPr>
        <w:pStyle w:val="Antrats"/>
        <w:jc w:val="center"/>
        <w:rPr>
          <w:rFonts w:ascii="Arial" w:hAnsi="Arial" w:cs="Arial"/>
          <w:sz w:val="24"/>
          <w:szCs w:val="24"/>
        </w:rPr>
      </w:pPr>
      <w:r w:rsidRPr="00251A3B">
        <w:rPr>
          <w:rFonts w:ascii="Arial" w:hAnsi="Arial" w:cs="Arial"/>
          <w:noProof/>
          <w:sz w:val="24"/>
          <w:szCs w:val="24"/>
        </w:rPr>
        <w:drawing>
          <wp:inline distT="0" distB="0" distL="0" distR="0" wp14:anchorId="5E60B64E" wp14:editId="3F3EA58E">
            <wp:extent cx="731520" cy="76327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61620467" w14:textId="77777777" w:rsidR="00251A3B" w:rsidRPr="00251A3B" w:rsidRDefault="00251A3B" w:rsidP="00251A3B">
      <w:pPr>
        <w:pStyle w:val="Institucija"/>
        <w:rPr>
          <w:rFonts w:ascii="Arial" w:hAnsi="Arial" w:cs="Arial"/>
          <w:sz w:val="24"/>
        </w:rPr>
      </w:pPr>
      <w:r w:rsidRPr="00251A3B">
        <w:rPr>
          <w:rFonts w:ascii="Arial" w:hAnsi="Arial" w:cs="Arial"/>
          <w:sz w:val="24"/>
        </w:rPr>
        <w:t>NACIONALINĖ TEISMŲ ADMINISTRACIJA</w:t>
      </w:r>
    </w:p>
    <w:p w14:paraId="280B15F4" w14:textId="32940087" w:rsidR="00251A3B" w:rsidRDefault="00251A3B" w:rsidP="00251A3B">
      <w:pPr>
        <w:pStyle w:val="Antrats"/>
        <w:pBdr>
          <w:bottom w:val="single" w:sz="4" w:space="1" w:color="auto"/>
        </w:pBdr>
        <w:jc w:val="center"/>
        <w:rPr>
          <w:rFonts w:ascii="Arial" w:hAnsi="Arial" w:cs="Arial"/>
          <w:sz w:val="24"/>
          <w:szCs w:val="24"/>
        </w:rPr>
      </w:pPr>
      <w:r w:rsidRPr="00251A3B">
        <w:rPr>
          <w:rFonts w:ascii="Arial" w:hAnsi="Arial" w:cs="Arial"/>
          <w:sz w:val="24"/>
          <w:szCs w:val="24"/>
        </w:rPr>
        <w:t xml:space="preserve">Biudžetinė įstaiga, L. Sapiegos g. 15, LT-10312 Vilnius, tel. </w:t>
      </w:r>
      <w:r>
        <w:rPr>
          <w:rFonts w:ascii="Arial" w:hAnsi="Arial" w:cs="Arial"/>
          <w:sz w:val="24"/>
          <w:szCs w:val="24"/>
        </w:rPr>
        <w:t>+370</w:t>
      </w:r>
      <w:r w:rsidRPr="00251A3B">
        <w:rPr>
          <w:rFonts w:ascii="Arial" w:hAnsi="Arial" w:cs="Arial"/>
          <w:sz w:val="24"/>
          <w:szCs w:val="24"/>
        </w:rPr>
        <w:t xml:space="preserve"> 5 268 5186, </w:t>
      </w:r>
    </w:p>
    <w:p w14:paraId="084FC700" w14:textId="760E922F" w:rsidR="00251A3B" w:rsidRPr="00251A3B" w:rsidRDefault="00251A3B" w:rsidP="00251A3B">
      <w:pPr>
        <w:pStyle w:val="Antrats"/>
        <w:pBdr>
          <w:bottom w:val="single" w:sz="4" w:space="1" w:color="auto"/>
        </w:pBdr>
        <w:jc w:val="center"/>
        <w:rPr>
          <w:rFonts w:ascii="Arial" w:hAnsi="Arial" w:cs="Arial"/>
          <w:sz w:val="24"/>
          <w:szCs w:val="24"/>
        </w:rPr>
      </w:pPr>
      <w:r w:rsidRPr="00251A3B">
        <w:rPr>
          <w:rFonts w:ascii="Arial" w:hAnsi="Arial" w:cs="Arial"/>
          <w:sz w:val="24"/>
          <w:szCs w:val="24"/>
        </w:rPr>
        <w:t xml:space="preserve">el. p. </w:t>
      </w:r>
      <w:proofErr w:type="spellStart"/>
      <w:r w:rsidRPr="00251A3B">
        <w:rPr>
          <w:rFonts w:ascii="Arial" w:hAnsi="Arial" w:cs="Arial"/>
          <w:sz w:val="24"/>
          <w:szCs w:val="24"/>
        </w:rPr>
        <w:t>info@teismai.lt</w:t>
      </w:r>
      <w:proofErr w:type="spellEnd"/>
      <w:r w:rsidRPr="00251A3B">
        <w:rPr>
          <w:rFonts w:ascii="Arial" w:hAnsi="Arial" w:cs="Arial"/>
          <w:sz w:val="24"/>
          <w:szCs w:val="24"/>
        </w:rPr>
        <w:t>.</w:t>
      </w:r>
    </w:p>
    <w:p w14:paraId="77920DD5" w14:textId="77777777" w:rsidR="00251A3B" w:rsidRPr="00251A3B" w:rsidRDefault="00251A3B" w:rsidP="00251A3B">
      <w:pPr>
        <w:pStyle w:val="Antrats"/>
        <w:pBdr>
          <w:bottom w:val="single" w:sz="4" w:space="1" w:color="auto"/>
        </w:pBdr>
        <w:jc w:val="center"/>
        <w:rPr>
          <w:rFonts w:ascii="Arial" w:hAnsi="Arial" w:cs="Arial"/>
          <w:sz w:val="24"/>
          <w:szCs w:val="24"/>
        </w:rPr>
      </w:pPr>
      <w:r w:rsidRPr="00251A3B">
        <w:rPr>
          <w:rFonts w:ascii="Arial" w:hAnsi="Arial" w:cs="Arial"/>
          <w:sz w:val="24"/>
          <w:szCs w:val="24"/>
        </w:rPr>
        <w:t>Duomenys kaupiami ir saugomi Juridinių asmenų registre, kodas 188724424</w:t>
      </w:r>
    </w:p>
    <w:p w14:paraId="3929A57B" w14:textId="77777777" w:rsidR="00251A3B" w:rsidRPr="00251A3B" w:rsidRDefault="00251A3B" w:rsidP="00251A3B">
      <w:pPr>
        <w:pStyle w:val="Pavadinimas"/>
        <w:spacing w:before="0" w:after="0"/>
        <w:ind w:right="0"/>
        <w:jc w:val="both"/>
        <w:rPr>
          <w:rFonts w:ascii="Arial" w:hAnsi="Arial" w:cs="Arial"/>
          <w:b/>
        </w:rPr>
      </w:pPr>
    </w:p>
    <w:tbl>
      <w:tblPr>
        <w:tblW w:w="9948" w:type="dxa"/>
        <w:tblLayout w:type="fixed"/>
        <w:tblLook w:val="0000" w:firstRow="0" w:lastRow="0" w:firstColumn="0" w:lastColumn="0" w:noHBand="0" w:noVBand="0"/>
      </w:tblPr>
      <w:tblGrid>
        <w:gridCol w:w="5429"/>
        <w:gridCol w:w="240"/>
        <w:gridCol w:w="1496"/>
        <w:gridCol w:w="2783"/>
      </w:tblGrid>
      <w:tr w:rsidR="00251A3B" w:rsidRPr="00251A3B" w14:paraId="1245D3E8" w14:textId="77777777" w:rsidTr="00755CB5">
        <w:trPr>
          <w:cantSplit/>
          <w:trHeight w:val="174"/>
        </w:trPr>
        <w:tc>
          <w:tcPr>
            <w:tcW w:w="5429" w:type="dxa"/>
          </w:tcPr>
          <w:p w14:paraId="1F729FB9" w14:textId="2A13D4F8" w:rsidR="00D91E19" w:rsidRDefault="00D91E19" w:rsidP="00755CB5">
            <w:pPr>
              <w:pStyle w:val="Adresas"/>
              <w:spacing w:before="0" w:after="0" w:line="276" w:lineRule="auto"/>
              <w:ind w:right="0"/>
              <w:rPr>
                <w:rFonts w:ascii="Arial" w:hAnsi="Arial" w:cs="Arial"/>
              </w:rPr>
            </w:pPr>
            <w:bookmarkStart w:id="0" w:name="_Hlk89238380"/>
            <w:r>
              <w:rPr>
                <w:rFonts w:ascii="Arial" w:hAnsi="Arial" w:cs="Arial"/>
              </w:rPr>
              <w:t>Lietuvos apylinkių teismams</w:t>
            </w:r>
          </w:p>
          <w:p w14:paraId="0DBE3854" w14:textId="4CCE3FCE" w:rsidR="00251A3B" w:rsidRDefault="00251A3B" w:rsidP="00755CB5">
            <w:pPr>
              <w:pStyle w:val="Adresas"/>
              <w:spacing w:before="0" w:after="0" w:line="276" w:lineRule="auto"/>
              <w:ind w:right="0"/>
              <w:rPr>
                <w:rFonts w:ascii="Arial" w:hAnsi="Arial" w:cs="Arial"/>
              </w:rPr>
            </w:pPr>
            <w:r w:rsidRPr="00251A3B">
              <w:rPr>
                <w:rFonts w:ascii="Arial" w:hAnsi="Arial" w:cs="Arial"/>
              </w:rPr>
              <w:t xml:space="preserve">Lietuvos </w:t>
            </w:r>
            <w:r w:rsidR="00F70871">
              <w:rPr>
                <w:rFonts w:ascii="Arial" w:hAnsi="Arial" w:cs="Arial"/>
              </w:rPr>
              <w:t>apygardų</w:t>
            </w:r>
            <w:r w:rsidRPr="00251A3B">
              <w:rPr>
                <w:rFonts w:ascii="Arial" w:hAnsi="Arial" w:cs="Arial"/>
              </w:rPr>
              <w:t xml:space="preserve"> teis</w:t>
            </w:r>
            <w:r>
              <w:rPr>
                <w:rFonts w:ascii="Arial" w:hAnsi="Arial" w:cs="Arial"/>
              </w:rPr>
              <w:t>mams</w:t>
            </w:r>
          </w:p>
          <w:p w14:paraId="5828BC44" w14:textId="0CFDB98E" w:rsidR="00F70871" w:rsidRDefault="00F70871" w:rsidP="00755CB5">
            <w:pPr>
              <w:pStyle w:val="Adresas"/>
              <w:spacing w:before="0" w:after="0" w:line="276" w:lineRule="auto"/>
              <w:ind w:right="0"/>
              <w:rPr>
                <w:rFonts w:ascii="Arial" w:hAnsi="Arial" w:cs="Arial"/>
              </w:rPr>
            </w:pPr>
            <w:r>
              <w:rPr>
                <w:rFonts w:ascii="Arial" w:hAnsi="Arial" w:cs="Arial"/>
              </w:rPr>
              <w:t>Lietuvos apeliaciniam teismui</w:t>
            </w:r>
          </w:p>
          <w:p w14:paraId="0BAE7BEC" w14:textId="77777777" w:rsidR="00F70871" w:rsidRDefault="00F70871" w:rsidP="00755CB5">
            <w:pPr>
              <w:pStyle w:val="Adresas"/>
              <w:spacing w:before="0" w:after="0" w:line="276" w:lineRule="auto"/>
              <w:ind w:right="0"/>
              <w:rPr>
                <w:rFonts w:ascii="Arial" w:hAnsi="Arial" w:cs="Arial"/>
              </w:rPr>
            </w:pPr>
          </w:p>
          <w:p w14:paraId="5FA52BE0" w14:textId="564373FB" w:rsidR="00F70871" w:rsidRPr="00251A3B" w:rsidRDefault="00F70871" w:rsidP="00755CB5">
            <w:pPr>
              <w:pStyle w:val="Adresas"/>
              <w:spacing w:before="0" w:after="0" w:line="276" w:lineRule="auto"/>
              <w:ind w:right="0"/>
              <w:rPr>
                <w:rFonts w:ascii="Arial" w:hAnsi="Arial" w:cs="Arial"/>
              </w:rPr>
            </w:pPr>
            <w:r>
              <w:rPr>
                <w:rFonts w:ascii="Arial" w:hAnsi="Arial" w:cs="Arial"/>
              </w:rPr>
              <w:t>Žiniai: Lietuvos Aukščiausiajam Teismui</w:t>
            </w:r>
          </w:p>
          <w:p w14:paraId="55839D6B" w14:textId="2E472E53" w:rsidR="00251A3B" w:rsidRPr="00251A3B" w:rsidRDefault="00251A3B" w:rsidP="00755CB5">
            <w:pPr>
              <w:pStyle w:val="Adresas"/>
              <w:spacing w:before="0" w:after="0" w:line="276" w:lineRule="auto"/>
              <w:ind w:right="0"/>
              <w:rPr>
                <w:rFonts w:ascii="Arial" w:hAnsi="Arial" w:cs="Arial"/>
                <w:lang w:val="en-US"/>
              </w:rPr>
            </w:pPr>
            <w:r>
              <w:rPr>
                <w:rFonts w:ascii="Arial" w:hAnsi="Arial" w:cs="Arial"/>
              </w:rPr>
              <w:t>Per LITEKO</w:t>
            </w:r>
          </w:p>
          <w:p w14:paraId="353B06D6" w14:textId="77777777" w:rsidR="00251A3B" w:rsidRPr="00251A3B" w:rsidRDefault="00251A3B" w:rsidP="00755CB5">
            <w:pPr>
              <w:spacing w:after="0"/>
              <w:rPr>
                <w:rFonts w:ascii="Arial" w:hAnsi="Arial" w:cs="Arial"/>
                <w:sz w:val="24"/>
                <w:szCs w:val="24"/>
              </w:rPr>
            </w:pPr>
          </w:p>
          <w:p w14:paraId="348207F9" w14:textId="77777777" w:rsidR="00251A3B" w:rsidRPr="00251A3B" w:rsidRDefault="00251A3B" w:rsidP="00755CB5">
            <w:pPr>
              <w:spacing w:after="0"/>
              <w:rPr>
                <w:rFonts w:ascii="Arial" w:hAnsi="Arial" w:cs="Arial"/>
                <w:spacing w:val="6"/>
                <w:sz w:val="24"/>
                <w:szCs w:val="24"/>
                <w:shd w:val="clear" w:color="auto" w:fill="FFFFFF"/>
              </w:rPr>
            </w:pPr>
          </w:p>
        </w:tc>
        <w:tc>
          <w:tcPr>
            <w:tcW w:w="240" w:type="dxa"/>
          </w:tcPr>
          <w:p w14:paraId="7B78B930" w14:textId="77777777" w:rsidR="00251A3B" w:rsidRPr="00251A3B" w:rsidRDefault="00251A3B" w:rsidP="00755CB5">
            <w:pPr>
              <w:spacing w:after="0"/>
              <w:jc w:val="both"/>
              <w:rPr>
                <w:rFonts w:ascii="Arial" w:hAnsi="Arial" w:cs="Arial"/>
                <w:sz w:val="24"/>
                <w:szCs w:val="24"/>
              </w:rPr>
            </w:pPr>
          </w:p>
        </w:tc>
        <w:tc>
          <w:tcPr>
            <w:tcW w:w="1496" w:type="dxa"/>
          </w:tcPr>
          <w:p w14:paraId="61656F8E" w14:textId="503C4315" w:rsidR="00251A3B" w:rsidRPr="00251A3B" w:rsidRDefault="00251A3B" w:rsidP="00755CB5">
            <w:pPr>
              <w:tabs>
                <w:tab w:val="left" w:pos="179"/>
              </w:tabs>
              <w:spacing w:after="0"/>
              <w:jc w:val="both"/>
              <w:rPr>
                <w:rFonts w:ascii="Arial" w:hAnsi="Arial" w:cs="Arial"/>
                <w:sz w:val="24"/>
                <w:szCs w:val="24"/>
              </w:rPr>
            </w:pPr>
            <w:r w:rsidRPr="00251A3B">
              <w:rPr>
                <w:rFonts w:ascii="Arial" w:hAnsi="Arial" w:cs="Arial"/>
                <w:sz w:val="24"/>
                <w:szCs w:val="24"/>
              </w:rPr>
              <w:t>2024-0</w:t>
            </w:r>
            <w:r w:rsidR="00F70871">
              <w:rPr>
                <w:rFonts w:ascii="Arial" w:hAnsi="Arial" w:cs="Arial"/>
                <w:sz w:val="24"/>
                <w:szCs w:val="24"/>
                <w:lang w:val="en-US"/>
              </w:rPr>
              <w:t>4</w:t>
            </w:r>
            <w:r w:rsidRPr="00251A3B">
              <w:rPr>
                <w:rFonts w:ascii="Arial" w:hAnsi="Arial" w:cs="Arial"/>
                <w:sz w:val="24"/>
                <w:szCs w:val="24"/>
              </w:rPr>
              <w:t>-</w:t>
            </w:r>
          </w:p>
          <w:p w14:paraId="0B758403" w14:textId="50DBFE23" w:rsidR="00251A3B" w:rsidRPr="00251A3B" w:rsidRDefault="00251A3B" w:rsidP="00755CB5">
            <w:pPr>
              <w:spacing w:after="0"/>
              <w:rPr>
                <w:rFonts w:ascii="Arial" w:hAnsi="Arial" w:cs="Arial"/>
                <w:sz w:val="24"/>
                <w:szCs w:val="24"/>
              </w:rPr>
            </w:pPr>
          </w:p>
        </w:tc>
        <w:tc>
          <w:tcPr>
            <w:tcW w:w="2783" w:type="dxa"/>
          </w:tcPr>
          <w:p w14:paraId="3656305F" w14:textId="77777777" w:rsidR="00251A3B" w:rsidRPr="00251A3B" w:rsidRDefault="00251A3B" w:rsidP="00755CB5">
            <w:pPr>
              <w:spacing w:after="0"/>
              <w:jc w:val="both"/>
              <w:rPr>
                <w:rFonts w:ascii="Arial" w:hAnsi="Arial" w:cs="Arial"/>
                <w:sz w:val="24"/>
                <w:szCs w:val="24"/>
              </w:rPr>
            </w:pPr>
            <w:r w:rsidRPr="00251A3B">
              <w:rPr>
                <w:rFonts w:ascii="Arial" w:hAnsi="Arial" w:cs="Arial"/>
                <w:sz w:val="24"/>
                <w:szCs w:val="24"/>
              </w:rPr>
              <w:t>Nr. 4R-</w:t>
            </w:r>
          </w:p>
          <w:p w14:paraId="238A78B7" w14:textId="22B17436" w:rsidR="00251A3B" w:rsidRPr="00251A3B" w:rsidRDefault="00251A3B" w:rsidP="00755CB5">
            <w:pPr>
              <w:spacing w:after="0"/>
              <w:jc w:val="both"/>
              <w:rPr>
                <w:rFonts w:ascii="Arial" w:hAnsi="Arial" w:cs="Arial"/>
                <w:sz w:val="24"/>
                <w:szCs w:val="24"/>
              </w:rPr>
            </w:pPr>
          </w:p>
        </w:tc>
      </w:tr>
    </w:tbl>
    <w:p w14:paraId="5CC52674" w14:textId="1CDF17D3" w:rsidR="00251A3B" w:rsidRDefault="00251A3B" w:rsidP="00251A3B">
      <w:pPr>
        <w:tabs>
          <w:tab w:val="left" w:pos="9639"/>
        </w:tabs>
        <w:spacing w:after="0"/>
        <w:jc w:val="both"/>
        <w:rPr>
          <w:rFonts w:ascii="Arial" w:eastAsia="Times New Roman" w:hAnsi="Arial" w:cs="Arial"/>
          <w:b/>
          <w:caps/>
          <w:sz w:val="24"/>
          <w:szCs w:val="24"/>
          <w:lang w:eastAsia="ar-SA"/>
        </w:rPr>
      </w:pPr>
      <w:r w:rsidRPr="00251A3B">
        <w:rPr>
          <w:rFonts w:ascii="Arial" w:eastAsia="Times New Roman" w:hAnsi="Arial" w:cs="Arial"/>
          <w:b/>
          <w:caps/>
          <w:sz w:val="24"/>
          <w:szCs w:val="24"/>
          <w:lang w:eastAsia="ar-SA"/>
        </w:rPr>
        <w:t>DĖL KORUPCIJOS RIZIKOS ANALIZĖS IŠVADOS NEMOKUMO ADMINISTRATORIŲ ATRANKOS, PASKYRIMO IR JŲ VEIKLOS PRIEŽIŪROS SRITYSE</w:t>
      </w:r>
    </w:p>
    <w:p w14:paraId="18D74181" w14:textId="77777777" w:rsidR="00251A3B" w:rsidRPr="00D23A65" w:rsidRDefault="00251A3B" w:rsidP="00251A3B">
      <w:pPr>
        <w:tabs>
          <w:tab w:val="left" w:pos="9639"/>
        </w:tabs>
        <w:spacing w:after="0"/>
        <w:ind w:firstLine="851"/>
        <w:jc w:val="both"/>
        <w:rPr>
          <w:rFonts w:ascii="Arial" w:eastAsia="Times New Roman" w:hAnsi="Arial" w:cs="Arial"/>
          <w:sz w:val="24"/>
          <w:szCs w:val="24"/>
        </w:rPr>
      </w:pPr>
    </w:p>
    <w:p w14:paraId="10528AD4" w14:textId="1231E60A" w:rsidR="00683633" w:rsidRDefault="00251A3B" w:rsidP="00BF641F">
      <w:pPr>
        <w:pStyle w:val="Adresas"/>
        <w:spacing w:after="0"/>
        <w:ind w:right="-1" w:firstLine="731"/>
        <w:jc w:val="both"/>
        <w:rPr>
          <w:rStyle w:val="v1msohyperlink1"/>
          <w:rFonts w:ascii="Arial" w:hAnsi="Arial" w:cs="Arial"/>
          <w:color w:val="auto"/>
          <w:u w:val="none"/>
        </w:rPr>
      </w:pPr>
      <w:r w:rsidRPr="00251A3B">
        <w:rPr>
          <w:rStyle w:val="v1msohyperlink1"/>
          <w:rFonts w:ascii="Arial" w:hAnsi="Arial" w:cs="Arial"/>
          <w:color w:val="auto"/>
          <w:u w:val="none"/>
        </w:rPr>
        <w:t>Nacionalinė teismų administracija (toliau – Administracija)</w:t>
      </w:r>
      <w:r w:rsidR="00683633">
        <w:rPr>
          <w:rStyle w:val="v1msohyperlink1"/>
          <w:rFonts w:ascii="Arial" w:hAnsi="Arial" w:cs="Arial"/>
          <w:color w:val="auto"/>
          <w:u w:val="none"/>
        </w:rPr>
        <w:t xml:space="preserve"> informuoja, kad</w:t>
      </w:r>
      <w:r w:rsidRPr="00251A3B">
        <w:rPr>
          <w:rStyle w:val="v1msohyperlink1"/>
          <w:rFonts w:ascii="Arial" w:hAnsi="Arial" w:cs="Arial"/>
          <w:color w:val="auto"/>
          <w:u w:val="none"/>
        </w:rPr>
        <w:t xml:space="preserve"> </w:t>
      </w:r>
      <w:r>
        <w:rPr>
          <w:rStyle w:val="v1msohyperlink1"/>
          <w:rFonts w:ascii="Arial" w:hAnsi="Arial" w:cs="Arial"/>
          <w:color w:val="auto"/>
          <w:u w:val="none"/>
        </w:rPr>
        <w:t xml:space="preserve">gavo </w:t>
      </w:r>
      <w:r w:rsidRPr="00251A3B">
        <w:rPr>
          <w:rStyle w:val="v1msohyperlink1"/>
          <w:rFonts w:ascii="Arial" w:hAnsi="Arial" w:cs="Arial"/>
          <w:color w:val="auto"/>
          <w:u w:val="none"/>
        </w:rPr>
        <w:t>Lietuvos Respublikos specialiųjų tyrimų tarnyb</w:t>
      </w:r>
      <w:r>
        <w:rPr>
          <w:rStyle w:val="v1msohyperlink1"/>
          <w:rFonts w:ascii="Arial" w:hAnsi="Arial" w:cs="Arial"/>
          <w:color w:val="auto"/>
          <w:u w:val="none"/>
        </w:rPr>
        <w:t>os</w:t>
      </w:r>
      <w:r w:rsidRPr="00251A3B">
        <w:rPr>
          <w:rStyle w:val="v1msohyperlink1"/>
          <w:rFonts w:ascii="Arial" w:hAnsi="Arial" w:cs="Arial"/>
          <w:color w:val="auto"/>
          <w:u w:val="none"/>
        </w:rPr>
        <w:t xml:space="preserve"> (toliau – STT) atlik</w:t>
      </w:r>
      <w:r w:rsidR="00683633">
        <w:rPr>
          <w:rStyle w:val="v1msohyperlink1"/>
          <w:rFonts w:ascii="Arial" w:hAnsi="Arial" w:cs="Arial"/>
          <w:color w:val="auto"/>
          <w:u w:val="none"/>
        </w:rPr>
        <w:t>tos</w:t>
      </w:r>
      <w:r w:rsidRPr="00251A3B">
        <w:rPr>
          <w:rStyle w:val="v1msohyperlink1"/>
          <w:rFonts w:ascii="Arial" w:hAnsi="Arial" w:cs="Arial"/>
          <w:color w:val="auto"/>
          <w:u w:val="none"/>
        </w:rPr>
        <w:t xml:space="preserve"> korupcijos rizikos analiz</w:t>
      </w:r>
      <w:r w:rsidR="00683633">
        <w:rPr>
          <w:rStyle w:val="v1msohyperlink1"/>
          <w:rFonts w:ascii="Arial" w:hAnsi="Arial" w:cs="Arial"/>
          <w:color w:val="auto"/>
          <w:u w:val="none"/>
        </w:rPr>
        <w:t>ės išvadą</w:t>
      </w:r>
      <w:r w:rsidRPr="00251A3B">
        <w:rPr>
          <w:rStyle w:val="v1msohyperlink1"/>
          <w:rFonts w:ascii="Arial" w:hAnsi="Arial" w:cs="Arial"/>
          <w:color w:val="auto"/>
          <w:u w:val="none"/>
        </w:rPr>
        <w:t xml:space="preserve"> nemokumo administratorių atrankos, paskyrimo ir jų veiklos priežiūros srityse</w:t>
      </w:r>
      <w:r w:rsidR="00E55336">
        <w:rPr>
          <w:rStyle w:val="v1msohyperlink1"/>
          <w:rFonts w:ascii="Arial" w:hAnsi="Arial" w:cs="Arial"/>
          <w:color w:val="auto"/>
          <w:u w:val="none"/>
        </w:rPr>
        <w:t xml:space="preserve"> (pridedama)</w:t>
      </w:r>
      <w:r w:rsidR="00683633">
        <w:rPr>
          <w:rStyle w:val="v1msohyperlink1"/>
          <w:rFonts w:ascii="Arial" w:hAnsi="Arial" w:cs="Arial"/>
          <w:color w:val="auto"/>
          <w:u w:val="none"/>
        </w:rPr>
        <w:t>.</w:t>
      </w:r>
    </w:p>
    <w:p w14:paraId="10FADF6E" w14:textId="75ECC9A5" w:rsidR="00583B1D" w:rsidRDefault="000C5DA1" w:rsidP="00BF641F">
      <w:pPr>
        <w:pStyle w:val="Adresas"/>
        <w:spacing w:after="0"/>
        <w:ind w:right="-1" w:firstLine="731"/>
        <w:jc w:val="both"/>
        <w:rPr>
          <w:rStyle w:val="v1msohyperlink1"/>
          <w:rFonts w:ascii="Arial" w:hAnsi="Arial" w:cs="Arial"/>
          <w:color w:val="auto"/>
          <w:u w:val="none"/>
        </w:rPr>
      </w:pPr>
      <w:r>
        <w:rPr>
          <w:rStyle w:val="v1msohyperlink1"/>
          <w:rFonts w:ascii="Arial" w:hAnsi="Arial" w:cs="Arial"/>
          <w:color w:val="auto"/>
          <w:u w:val="none"/>
        </w:rPr>
        <w:t>Atsižvelgiant į tai, kad STT a</w:t>
      </w:r>
      <w:r w:rsidRPr="000C5DA1">
        <w:rPr>
          <w:rStyle w:val="v1msohyperlink1"/>
          <w:rFonts w:ascii="Arial" w:hAnsi="Arial" w:cs="Arial"/>
          <w:color w:val="auto"/>
          <w:u w:val="none"/>
        </w:rPr>
        <w:t xml:space="preserve">tlikus korupcijos rizikos analizę </w:t>
      </w:r>
      <w:r>
        <w:rPr>
          <w:rStyle w:val="v1msohyperlink1"/>
          <w:rFonts w:ascii="Arial" w:hAnsi="Arial" w:cs="Arial"/>
          <w:color w:val="auto"/>
          <w:u w:val="none"/>
        </w:rPr>
        <w:t xml:space="preserve">buvo </w:t>
      </w:r>
      <w:r w:rsidRPr="000C5DA1">
        <w:rPr>
          <w:rStyle w:val="v1msohyperlink1"/>
          <w:rFonts w:ascii="Arial" w:hAnsi="Arial" w:cs="Arial"/>
          <w:color w:val="auto"/>
          <w:u w:val="none"/>
        </w:rPr>
        <w:t>nustatyta</w:t>
      </w:r>
      <w:r w:rsidR="00C86EF5">
        <w:rPr>
          <w:rStyle w:val="v1msohyperlink1"/>
          <w:rFonts w:ascii="Arial" w:hAnsi="Arial" w:cs="Arial"/>
          <w:color w:val="auto"/>
          <w:u w:val="none"/>
        </w:rPr>
        <w:t>,</w:t>
      </w:r>
      <w:r w:rsidR="00BF70CF">
        <w:rPr>
          <w:rStyle w:val="v1msohyperlink1"/>
          <w:rFonts w:ascii="Arial" w:hAnsi="Arial" w:cs="Arial"/>
          <w:color w:val="auto"/>
          <w:u w:val="none"/>
        </w:rPr>
        <w:t xml:space="preserve"> </w:t>
      </w:r>
      <w:r>
        <w:rPr>
          <w:rStyle w:val="v1msohyperlink1"/>
          <w:rFonts w:ascii="Arial" w:hAnsi="Arial" w:cs="Arial"/>
          <w:color w:val="auto"/>
          <w:u w:val="none"/>
        </w:rPr>
        <w:t>jog</w:t>
      </w:r>
      <w:r w:rsidRPr="000C5DA1">
        <w:rPr>
          <w:rStyle w:val="v1msohyperlink1"/>
          <w:rFonts w:ascii="Arial" w:hAnsi="Arial" w:cs="Arial"/>
          <w:color w:val="auto"/>
          <w:u w:val="none"/>
        </w:rPr>
        <w:t xml:space="preserve"> egzistuoja korupcijos rizika nemokumo administratorių atrankos, paskyrimo ir jų veiklos priežiūros srityse</w:t>
      </w:r>
      <w:r>
        <w:rPr>
          <w:rStyle w:val="v1msohyperlink1"/>
          <w:rFonts w:ascii="Arial" w:hAnsi="Arial" w:cs="Arial"/>
          <w:color w:val="auto"/>
          <w:u w:val="none"/>
        </w:rPr>
        <w:t xml:space="preserve">, </w:t>
      </w:r>
      <w:r w:rsidR="00583B1D">
        <w:rPr>
          <w:rStyle w:val="v1msohyperlink1"/>
          <w:rFonts w:ascii="Arial" w:hAnsi="Arial" w:cs="Arial"/>
          <w:color w:val="auto"/>
          <w:u w:val="none"/>
        </w:rPr>
        <w:t>bei į tai, jog</w:t>
      </w:r>
      <w:r w:rsidR="00583B1D" w:rsidRPr="00583B1D">
        <w:rPr>
          <w:rStyle w:val="v1msohyperlink1"/>
          <w:rFonts w:ascii="Arial" w:hAnsi="Arial" w:cs="Arial"/>
          <w:color w:val="auto"/>
          <w:u w:val="none"/>
        </w:rPr>
        <w:t xml:space="preserve"> </w:t>
      </w:r>
      <w:r w:rsidR="00583B1D">
        <w:rPr>
          <w:rStyle w:val="v1msohyperlink1"/>
          <w:rFonts w:ascii="Arial" w:hAnsi="Arial" w:cs="Arial"/>
          <w:color w:val="auto"/>
          <w:u w:val="none"/>
        </w:rPr>
        <w:t>t</w:t>
      </w:r>
      <w:r w:rsidR="00583B1D" w:rsidRPr="00583B1D">
        <w:rPr>
          <w:rStyle w:val="v1msohyperlink1"/>
          <w:rFonts w:ascii="Arial" w:hAnsi="Arial" w:cs="Arial"/>
          <w:color w:val="auto"/>
          <w:u w:val="none"/>
        </w:rPr>
        <w:t>eismai ir nemokumo administratoriai vėluoja pateikti duomenis apie paskirtą nemokumo administratorių ir nemokumo proceso pradžią ir pabaigą,</w:t>
      </w:r>
      <w:r w:rsidR="00BF70CF">
        <w:rPr>
          <w:rStyle w:val="v1msohyperlink1"/>
          <w:rFonts w:ascii="Arial" w:hAnsi="Arial" w:cs="Arial"/>
          <w:color w:val="auto"/>
          <w:u w:val="none"/>
        </w:rPr>
        <w:t xml:space="preserve"> </w:t>
      </w:r>
      <w:r w:rsidR="00583B1D">
        <w:rPr>
          <w:rStyle w:val="v1msohyperlink1"/>
          <w:rFonts w:ascii="Arial" w:hAnsi="Arial" w:cs="Arial"/>
          <w:color w:val="auto"/>
          <w:u w:val="none"/>
        </w:rPr>
        <w:t>STT savo</w:t>
      </w:r>
      <w:r w:rsidR="00BF641F" w:rsidRPr="00BF641F">
        <w:rPr>
          <w:rStyle w:val="v1msohyperlink1"/>
          <w:rFonts w:ascii="Arial" w:hAnsi="Arial" w:cs="Arial"/>
          <w:color w:val="auto"/>
          <w:u w:val="none"/>
        </w:rPr>
        <w:t xml:space="preserve"> </w:t>
      </w:r>
      <w:r w:rsidR="00BF641F" w:rsidRPr="00251A3B">
        <w:rPr>
          <w:rStyle w:val="v1msohyperlink1"/>
          <w:rFonts w:ascii="Arial" w:hAnsi="Arial" w:cs="Arial"/>
          <w:color w:val="auto"/>
          <w:u w:val="none"/>
        </w:rPr>
        <w:t>korupcijos rizikos analiz</w:t>
      </w:r>
      <w:r w:rsidR="00BF641F">
        <w:rPr>
          <w:rStyle w:val="v1msohyperlink1"/>
          <w:rFonts w:ascii="Arial" w:hAnsi="Arial" w:cs="Arial"/>
          <w:color w:val="auto"/>
          <w:u w:val="none"/>
        </w:rPr>
        <w:t>ės</w:t>
      </w:r>
      <w:r w:rsidR="00583B1D">
        <w:rPr>
          <w:rStyle w:val="v1msohyperlink1"/>
          <w:rFonts w:ascii="Arial" w:hAnsi="Arial" w:cs="Arial"/>
          <w:color w:val="auto"/>
          <w:u w:val="none"/>
        </w:rPr>
        <w:t xml:space="preserve"> išvadoje</w:t>
      </w:r>
      <w:r w:rsidR="00E776ED">
        <w:rPr>
          <w:rStyle w:val="v1msohyperlink1"/>
          <w:rFonts w:ascii="Arial" w:hAnsi="Arial" w:cs="Arial"/>
          <w:color w:val="auto"/>
          <w:u w:val="none"/>
        </w:rPr>
        <w:t xml:space="preserve"> konstatavo</w:t>
      </w:r>
      <w:r w:rsidR="00583B1D">
        <w:rPr>
          <w:rStyle w:val="v1msohyperlink1"/>
          <w:rFonts w:ascii="Arial" w:hAnsi="Arial" w:cs="Arial"/>
          <w:color w:val="auto"/>
          <w:u w:val="none"/>
        </w:rPr>
        <w:t xml:space="preserve">, kad </w:t>
      </w:r>
      <w:r w:rsidR="00583B1D" w:rsidRPr="00583B1D">
        <w:rPr>
          <w:rStyle w:val="v1msohyperlink1"/>
          <w:rFonts w:ascii="Arial" w:hAnsi="Arial" w:cs="Arial"/>
          <w:color w:val="auto"/>
          <w:u w:val="none"/>
        </w:rPr>
        <w:t>nemokumo administratorių duomenų apie nemokumo procesus teikimo priežiūra nepakankamai veiksminga</w:t>
      </w:r>
      <w:r w:rsidR="00237164">
        <w:rPr>
          <w:rStyle w:val="v1msohyperlink1"/>
          <w:rFonts w:ascii="Arial" w:hAnsi="Arial" w:cs="Arial"/>
          <w:color w:val="auto"/>
          <w:u w:val="none"/>
        </w:rPr>
        <w:t>, todėl sudaro sąlygas neteisingam ir nesąžiningam nemokumo administratorių paskyrimui</w:t>
      </w:r>
      <w:r w:rsidR="00583B1D">
        <w:rPr>
          <w:rStyle w:val="v1msohyperlink1"/>
          <w:rFonts w:ascii="Arial" w:hAnsi="Arial" w:cs="Arial"/>
          <w:color w:val="auto"/>
          <w:u w:val="none"/>
        </w:rPr>
        <w:t>.</w:t>
      </w:r>
    </w:p>
    <w:p w14:paraId="035A3AC2" w14:textId="00E172B4" w:rsidR="00583B1D" w:rsidRPr="00583B1D" w:rsidRDefault="00583B1D" w:rsidP="00BF641F">
      <w:pPr>
        <w:pStyle w:val="Adresas"/>
        <w:spacing w:after="0"/>
        <w:ind w:right="-1" w:firstLine="731"/>
        <w:jc w:val="both"/>
        <w:rPr>
          <w:rStyle w:val="v1msohyperlink1"/>
          <w:rFonts w:ascii="Arial" w:hAnsi="Arial" w:cs="Arial"/>
          <w:color w:val="auto"/>
          <w:u w:val="none"/>
        </w:rPr>
      </w:pPr>
      <w:r>
        <w:rPr>
          <w:rStyle w:val="v1msohyperlink1"/>
          <w:rFonts w:ascii="Arial" w:hAnsi="Arial" w:cs="Arial"/>
          <w:color w:val="auto"/>
          <w:u w:val="none"/>
        </w:rPr>
        <w:t xml:space="preserve">STT nurodė, kad juridinio asmens (toliau – </w:t>
      </w:r>
      <w:r w:rsidRPr="00583B1D">
        <w:rPr>
          <w:rStyle w:val="v1msohyperlink1"/>
          <w:rFonts w:ascii="Arial" w:hAnsi="Arial" w:cs="Arial"/>
          <w:color w:val="auto"/>
          <w:u w:val="none"/>
        </w:rPr>
        <w:t>JA</w:t>
      </w:r>
      <w:r>
        <w:rPr>
          <w:rStyle w:val="v1msohyperlink1"/>
          <w:rFonts w:ascii="Arial" w:hAnsi="Arial" w:cs="Arial"/>
          <w:color w:val="auto"/>
          <w:u w:val="none"/>
        </w:rPr>
        <w:t>)</w:t>
      </w:r>
      <w:r w:rsidRPr="00583B1D">
        <w:rPr>
          <w:rStyle w:val="v1msohyperlink1"/>
          <w:rFonts w:ascii="Arial" w:hAnsi="Arial" w:cs="Arial"/>
          <w:color w:val="auto"/>
          <w:u w:val="none"/>
        </w:rPr>
        <w:t xml:space="preserve"> bankroto administratoriaus paskyrimas, bylos pradžia ir pabaiga priklauso </w:t>
      </w:r>
      <w:r w:rsidR="00B05834">
        <w:rPr>
          <w:rStyle w:val="v1msohyperlink1"/>
          <w:rFonts w:ascii="Arial" w:hAnsi="Arial" w:cs="Arial"/>
          <w:color w:val="auto"/>
          <w:u w:val="none"/>
        </w:rPr>
        <w:t xml:space="preserve">ir </w:t>
      </w:r>
      <w:r w:rsidRPr="00583B1D">
        <w:rPr>
          <w:rStyle w:val="v1msohyperlink1"/>
          <w:rFonts w:ascii="Arial" w:hAnsi="Arial" w:cs="Arial"/>
          <w:color w:val="auto"/>
          <w:u w:val="none"/>
        </w:rPr>
        <w:t>nuo teismų sprendimų –</w:t>
      </w:r>
      <w:r>
        <w:rPr>
          <w:rStyle w:val="v1msohyperlink1"/>
          <w:rFonts w:ascii="Arial" w:hAnsi="Arial" w:cs="Arial"/>
          <w:color w:val="auto"/>
          <w:u w:val="none"/>
        </w:rPr>
        <w:t xml:space="preserve"> </w:t>
      </w:r>
      <w:r w:rsidRPr="00583B1D">
        <w:rPr>
          <w:rStyle w:val="v1msohyperlink1"/>
          <w:rFonts w:ascii="Arial" w:hAnsi="Arial" w:cs="Arial"/>
          <w:color w:val="auto"/>
          <w:u w:val="none"/>
        </w:rPr>
        <w:t xml:space="preserve">JA bankroto teismo tvarka, JA restruktūrizavimo ir </w:t>
      </w:r>
      <w:r w:rsidR="00BF70CF">
        <w:rPr>
          <w:rStyle w:val="v1msohyperlink1"/>
          <w:rFonts w:ascii="Arial" w:hAnsi="Arial" w:cs="Arial"/>
          <w:color w:val="auto"/>
          <w:u w:val="none"/>
        </w:rPr>
        <w:t xml:space="preserve">fizinio asmens (toliau – </w:t>
      </w:r>
      <w:r w:rsidRPr="00583B1D">
        <w:rPr>
          <w:rStyle w:val="v1msohyperlink1"/>
          <w:rFonts w:ascii="Arial" w:hAnsi="Arial" w:cs="Arial"/>
          <w:color w:val="auto"/>
          <w:u w:val="none"/>
        </w:rPr>
        <w:t>FA</w:t>
      </w:r>
      <w:r w:rsidR="00BF70CF">
        <w:rPr>
          <w:rStyle w:val="v1msohyperlink1"/>
          <w:rFonts w:ascii="Arial" w:hAnsi="Arial" w:cs="Arial"/>
          <w:color w:val="auto"/>
          <w:u w:val="none"/>
        </w:rPr>
        <w:t>)</w:t>
      </w:r>
      <w:r w:rsidRPr="00583B1D">
        <w:rPr>
          <w:rStyle w:val="v1msohyperlink1"/>
          <w:rFonts w:ascii="Arial" w:hAnsi="Arial" w:cs="Arial"/>
          <w:color w:val="auto"/>
          <w:u w:val="none"/>
        </w:rPr>
        <w:t xml:space="preserve"> bankroto bylose, ir </w:t>
      </w:r>
      <w:r w:rsidR="00387C08">
        <w:rPr>
          <w:rStyle w:val="v1msohyperlink1"/>
          <w:rFonts w:ascii="Arial" w:hAnsi="Arial" w:cs="Arial"/>
          <w:color w:val="auto"/>
          <w:u w:val="none"/>
        </w:rPr>
        <w:t xml:space="preserve">nuo </w:t>
      </w:r>
      <w:r w:rsidRPr="00583B1D">
        <w:rPr>
          <w:rStyle w:val="v1msohyperlink1"/>
          <w:rFonts w:ascii="Arial" w:hAnsi="Arial" w:cs="Arial"/>
          <w:color w:val="auto"/>
          <w:u w:val="none"/>
        </w:rPr>
        <w:t xml:space="preserve">JA kreditorių susirinkimo sprendimų – JA bankroto ne teismo tvarka bylose. </w:t>
      </w:r>
    </w:p>
    <w:p w14:paraId="378CD601" w14:textId="1800A466" w:rsidR="00583B1D" w:rsidRPr="00583B1D" w:rsidRDefault="00583B1D" w:rsidP="00BF641F">
      <w:pPr>
        <w:pStyle w:val="Adresas"/>
        <w:spacing w:after="0"/>
        <w:ind w:right="-1" w:firstLine="731"/>
        <w:jc w:val="both"/>
        <w:rPr>
          <w:rStyle w:val="v1msohyperlink1"/>
          <w:rFonts w:ascii="Arial" w:hAnsi="Arial" w:cs="Arial"/>
          <w:color w:val="auto"/>
          <w:u w:val="none"/>
        </w:rPr>
      </w:pPr>
      <w:r w:rsidRPr="00583B1D">
        <w:rPr>
          <w:rStyle w:val="v1msohyperlink1"/>
          <w:rFonts w:ascii="Arial" w:hAnsi="Arial" w:cs="Arial"/>
          <w:color w:val="auto"/>
          <w:u w:val="none"/>
        </w:rPr>
        <w:t>Duomenis apie nemokumo administratoriaus paskyrimą, nemokumo proceso pradžią ir pabaigą teismuose tvarko teismai Lietuvos teismų informacinėje sistemoje (toliau – LITEKO) ir juos perduoda Audito, vertinimo ir nemokumo informacin</w:t>
      </w:r>
      <w:r>
        <w:rPr>
          <w:rStyle w:val="v1msohyperlink1"/>
          <w:rFonts w:ascii="Arial" w:hAnsi="Arial" w:cs="Arial"/>
          <w:color w:val="auto"/>
          <w:u w:val="none"/>
        </w:rPr>
        <w:t>ės</w:t>
      </w:r>
      <w:r w:rsidRPr="00583B1D">
        <w:rPr>
          <w:rStyle w:val="v1msohyperlink1"/>
          <w:rFonts w:ascii="Arial" w:hAnsi="Arial" w:cs="Arial"/>
          <w:color w:val="auto"/>
          <w:u w:val="none"/>
        </w:rPr>
        <w:t xml:space="preserve"> sistem</w:t>
      </w:r>
      <w:r>
        <w:rPr>
          <w:rStyle w:val="v1msohyperlink1"/>
          <w:rFonts w:ascii="Arial" w:hAnsi="Arial" w:cs="Arial"/>
          <w:color w:val="auto"/>
          <w:u w:val="none"/>
        </w:rPr>
        <w:t xml:space="preserve">os (toliau – </w:t>
      </w:r>
      <w:r w:rsidRPr="00583B1D">
        <w:rPr>
          <w:rStyle w:val="v1msohyperlink1"/>
          <w:rFonts w:ascii="Arial" w:hAnsi="Arial" w:cs="Arial"/>
          <w:color w:val="auto"/>
          <w:u w:val="none"/>
        </w:rPr>
        <w:t>AVNIS</w:t>
      </w:r>
      <w:r>
        <w:rPr>
          <w:rStyle w:val="v1msohyperlink1"/>
          <w:rFonts w:ascii="Arial" w:hAnsi="Arial" w:cs="Arial"/>
          <w:color w:val="auto"/>
          <w:u w:val="none"/>
        </w:rPr>
        <w:t>)</w:t>
      </w:r>
      <w:r w:rsidRPr="00583B1D">
        <w:rPr>
          <w:rStyle w:val="v1msohyperlink1"/>
          <w:rFonts w:ascii="Arial" w:hAnsi="Arial" w:cs="Arial"/>
          <w:color w:val="auto"/>
          <w:u w:val="none"/>
        </w:rPr>
        <w:t xml:space="preserve"> administratoriui – Audito, apskaitos, turto vertinimo ir nemokumo valdymo tarnyb</w:t>
      </w:r>
      <w:r>
        <w:rPr>
          <w:rStyle w:val="v1msohyperlink1"/>
          <w:rFonts w:ascii="Arial" w:hAnsi="Arial" w:cs="Arial"/>
          <w:color w:val="auto"/>
          <w:u w:val="none"/>
        </w:rPr>
        <w:t>ai</w:t>
      </w:r>
      <w:r w:rsidRPr="00583B1D">
        <w:rPr>
          <w:rStyle w:val="v1msohyperlink1"/>
          <w:rFonts w:ascii="Arial" w:hAnsi="Arial" w:cs="Arial"/>
          <w:color w:val="auto"/>
          <w:u w:val="none"/>
        </w:rPr>
        <w:t xml:space="preserve"> prie Lietuvos Respublikos finansų ministerijos </w:t>
      </w:r>
      <w:r>
        <w:rPr>
          <w:rStyle w:val="v1msohyperlink1"/>
          <w:rFonts w:ascii="Arial" w:hAnsi="Arial" w:cs="Arial"/>
          <w:color w:val="auto"/>
          <w:u w:val="none"/>
        </w:rPr>
        <w:t xml:space="preserve">(toliau – </w:t>
      </w:r>
      <w:r w:rsidRPr="00583B1D">
        <w:rPr>
          <w:rStyle w:val="v1msohyperlink1"/>
          <w:rFonts w:ascii="Arial" w:hAnsi="Arial" w:cs="Arial"/>
          <w:color w:val="auto"/>
          <w:u w:val="none"/>
        </w:rPr>
        <w:t>AVNT</w:t>
      </w:r>
      <w:r>
        <w:rPr>
          <w:rStyle w:val="v1msohyperlink1"/>
          <w:rFonts w:ascii="Arial" w:hAnsi="Arial" w:cs="Arial"/>
          <w:color w:val="auto"/>
          <w:u w:val="none"/>
        </w:rPr>
        <w:t>)</w:t>
      </w:r>
      <w:r w:rsidRPr="00583B1D">
        <w:rPr>
          <w:rStyle w:val="v1msohyperlink1"/>
          <w:rFonts w:ascii="Arial" w:hAnsi="Arial" w:cs="Arial"/>
          <w:color w:val="auto"/>
          <w:u w:val="none"/>
        </w:rPr>
        <w:t xml:space="preserve">. Duomenis apie kreditorių susirinkimo sprendimus nemokumo byloje ne teismo tvarka AVNIS turi pateikti paskirtas nemokumo administratorius ir jie tvarkomi tik AVNIS. </w:t>
      </w:r>
    </w:p>
    <w:p w14:paraId="30FAC0AD" w14:textId="1F62296F" w:rsidR="00583B1D" w:rsidRPr="00583B1D" w:rsidRDefault="00583B1D" w:rsidP="00BF641F">
      <w:pPr>
        <w:pStyle w:val="Adresas"/>
        <w:spacing w:after="0"/>
        <w:ind w:right="-1" w:firstLine="731"/>
        <w:jc w:val="both"/>
        <w:rPr>
          <w:rStyle w:val="v1msohyperlink1"/>
          <w:rFonts w:ascii="Arial" w:hAnsi="Arial" w:cs="Arial"/>
          <w:color w:val="auto"/>
          <w:u w:val="none"/>
        </w:rPr>
      </w:pPr>
      <w:r>
        <w:rPr>
          <w:rStyle w:val="v1msohyperlink1"/>
          <w:rFonts w:ascii="Arial" w:hAnsi="Arial" w:cs="Arial"/>
          <w:color w:val="auto"/>
          <w:u w:val="none"/>
        </w:rPr>
        <w:t>STT nustatė, jog t</w:t>
      </w:r>
      <w:r w:rsidRPr="00583B1D">
        <w:rPr>
          <w:rStyle w:val="v1msohyperlink1"/>
          <w:rFonts w:ascii="Arial" w:hAnsi="Arial" w:cs="Arial"/>
          <w:color w:val="auto"/>
          <w:u w:val="none"/>
        </w:rPr>
        <w:t xml:space="preserve">eismai ir nemokumo administratoriai </w:t>
      </w:r>
      <w:bookmarkStart w:id="1" w:name="_Hlk162988278"/>
      <w:r w:rsidRPr="00583B1D">
        <w:rPr>
          <w:rStyle w:val="v1msohyperlink1"/>
          <w:rFonts w:ascii="Arial" w:hAnsi="Arial" w:cs="Arial"/>
          <w:color w:val="auto"/>
          <w:u w:val="none"/>
        </w:rPr>
        <w:t>duomenis apie JA nemokumo bylos pradžią ir pabaigą turi pateikti AVNT ne vėliau kaip kitą darbo dieną nuo informacijos gavimo ar faktinių aplinkybių atsiradimo ar pasikeitimo dienos</w:t>
      </w:r>
      <w:bookmarkEnd w:id="1"/>
      <w:r w:rsidRPr="00583B1D">
        <w:rPr>
          <w:rStyle w:val="v1msohyperlink1"/>
          <w:rFonts w:ascii="Arial" w:hAnsi="Arial" w:cs="Arial"/>
          <w:color w:val="auto"/>
          <w:u w:val="none"/>
        </w:rPr>
        <w:t xml:space="preserve">. </w:t>
      </w:r>
      <w:r w:rsidR="00BF70CF">
        <w:rPr>
          <w:rStyle w:val="v1msohyperlink1"/>
          <w:rFonts w:ascii="Arial" w:hAnsi="Arial" w:cs="Arial"/>
          <w:color w:val="auto"/>
          <w:u w:val="none"/>
        </w:rPr>
        <w:t>Lietuvos Respublikos juridinių asmenų nemokumo įstatyme</w:t>
      </w:r>
      <w:r w:rsidRPr="00583B1D">
        <w:rPr>
          <w:rStyle w:val="v1msohyperlink1"/>
          <w:rFonts w:ascii="Arial" w:hAnsi="Arial" w:cs="Arial"/>
          <w:color w:val="auto"/>
          <w:u w:val="none"/>
        </w:rPr>
        <w:t xml:space="preserve"> nustatyta, kad teismas privalo teikti šiuos duomenis naudodamasis valstybės informacinių sistemų sąveika, o nemokumo administratoriai juos </w:t>
      </w:r>
      <w:r w:rsidRPr="00583B1D">
        <w:rPr>
          <w:rStyle w:val="v1msohyperlink1"/>
          <w:rFonts w:ascii="Arial" w:hAnsi="Arial" w:cs="Arial"/>
          <w:color w:val="auto"/>
          <w:u w:val="none"/>
        </w:rPr>
        <w:lastRenderedPageBreak/>
        <w:t xml:space="preserve">teiktų AVNT elektroniniu būdu per AVNIS interneto sąsają AVNT nustatyta tvarka Duomenų </w:t>
      </w:r>
      <w:r w:rsidR="00D23A65">
        <w:rPr>
          <w:rStyle w:val="v1msohyperlink1"/>
          <w:rFonts w:ascii="Arial" w:hAnsi="Arial" w:cs="Arial"/>
          <w:color w:val="auto"/>
          <w:u w:val="none"/>
        </w:rPr>
        <w:t>juridinių asmenų</w:t>
      </w:r>
      <w:r w:rsidRPr="00583B1D">
        <w:rPr>
          <w:rStyle w:val="v1msohyperlink1"/>
          <w:rFonts w:ascii="Arial" w:hAnsi="Arial" w:cs="Arial"/>
          <w:color w:val="auto"/>
          <w:u w:val="none"/>
        </w:rPr>
        <w:t xml:space="preserve"> nemokumo procese teikimo taisyklių nustatyta tvarka.</w:t>
      </w:r>
    </w:p>
    <w:p w14:paraId="1EBE7E4C" w14:textId="407F060E" w:rsidR="00583B1D" w:rsidRPr="00583B1D" w:rsidRDefault="00BF70CF" w:rsidP="00BF641F">
      <w:pPr>
        <w:pStyle w:val="Adresas"/>
        <w:spacing w:after="0"/>
        <w:ind w:right="-1" w:firstLine="731"/>
        <w:jc w:val="both"/>
        <w:rPr>
          <w:rStyle w:val="v1msohyperlink1"/>
          <w:rFonts w:ascii="Arial" w:hAnsi="Arial" w:cs="Arial"/>
          <w:color w:val="auto"/>
          <w:u w:val="none"/>
        </w:rPr>
      </w:pPr>
      <w:r w:rsidRPr="00BF70CF">
        <w:rPr>
          <w:rStyle w:val="v1msohyperlink1"/>
          <w:rFonts w:ascii="Arial" w:hAnsi="Arial" w:cs="Arial"/>
          <w:color w:val="auto"/>
          <w:u w:val="none"/>
        </w:rPr>
        <w:t>Nemokumo administratorių atrankos taisykl</w:t>
      </w:r>
      <w:r>
        <w:rPr>
          <w:rStyle w:val="v1msohyperlink1"/>
          <w:rFonts w:ascii="Arial" w:hAnsi="Arial" w:cs="Arial"/>
          <w:color w:val="auto"/>
          <w:u w:val="none"/>
        </w:rPr>
        <w:t>ėse</w:t>
      </w:r>
      <w:r w:rsidRPr="00BF70CF">
        <w:rPr>
          <w:rStyle w:val="v1msohyperlink1"/>
          <w:rFonts w:ascii="Arial" w:hAnsi="Arial" w:cs="Arial"/>
          <w:color w:val="auto"/>
          <w:u w:val="none"/>
        </w:rPr>
        <w:t>, patvirtint</w:t>
      </w:r>
      <w:r>
        <w:rPr>
          <w:rStyle w:val="v1msohyperlink1"/>
          <w:rFonts w:ascii="Arial" w:hAnsi="Arial" w:cs="Arial"/>
          <w:color w:val="auto"/>
          <w:u w:val="none"/>
        </w:rPr>
        <w:t>ose</w:t>
      </w:r>
      <w:r w:rsidRPr="00BF70CF">
        <w:rPr>
          <w:rStyle w:val="v1msohyperlink1"/>
          <w:rFonts w:ascii="Arial" w:hAnsi="Arial" w:cs="Arial"/>
          <w:color w:val="auto"/>
          <w:u w:val="none"/>
        </w:rPr>
        <w:t xml:space="preserve"> Lietuvos Respublikos Vyriausybės 2019 m. rugsėjo 4 d. nutarimu Nr. 924 </w:t>
      </w:r>
      <w:r w:rsidR="00F40B3D">
        <w:rPr>
          <w:rStyle w:val="v1msohyperlink1"/>
          <w:rFonts w:ascii="Arial" w:hAnsi="Arial" w:cs="Arial"/>
          <w:color w:val="auto"/>
          <w:u w:val="none"/>
        </w:rPr>
        <w:t>„</w:t>
      </w:r>
      <w:r w:rsidRPr="00BF70CF">
        <w:rPr>
          <w:rStyle w:val="v1msohyperlink1"/>
          <w:rFonts w:ascii="Arial" w:hAnsi="Arial" w:cs="Arial"/>
          <w:color w:val="auto"/>
          <w:u w:val="none"/>
        </w:rPr>
        <w:t>Dėl Lietuvos Respublikos juridinių asmenų nemokumo įstatymo įgyvendinimo“</w:t>
      </w:r>
      <w:r w:rsidR="009020BF">
        <w:rPr>
          <w:rStyle w:val="v1msohyperlink1"/>
          <w:rFonts w:ascii="Arial" w:hAnsi="Arial" w:cs="Arial"/>
          <w:color w:val="auto"/>
          <w:u w:val="none"/>
        </w:rPr>
        <w:t>,</w:t>
      </w:r>
      <w:r w:rsidRPr="00BF70CF">
        <w:rPr>
          <w:rStyle w:val="v1msohyperlink1"/>
          <w:rFonts w:ascii="Arial" w:hAnsi="Arial" w:cs="Arial"/>
          <w:color w:val="auto"/>
          <w:u w:val="none"/>
        </w:rPr>
        <w:t xml:space="preserve"> </w:t>
      </w:r>
      <w:r w:rsidR="00583B1D" w:rsidRPr="00583B1D">
        <w:rPr>
          <w:rStyle w:val="v1msohyperlink1"/>
          <w:rFonts w:ascii="Arial" w:hAnsi="Arial" w:cs="Arial"/>
          <w:color w:val="auto"/>
          <w:u w:val="none"/>
        </w:rPr>
        <w:t>nustatyta, kad</w:t>
      </w:r>
      <w:r w:rsidRPr="00BF70CF">
        <w:t xml:space="preserve"> </w:t>
      </w:r>
      <w:r w:rsidRPr="00BF70CF">
        <w:rPr>
          <w:rStyle w:val="v1msohyperlink1"/>
          <w:rFonts w:ascii="Arial" w:hAnsi="Arial" w:cs="Arial"/>
          <w:color w:val="auto"/>
          <w:u w:val="none"/>
        </w:rPr>
        <w:t>Nemokumo administratorių atrankos program</w:t>
      </w:r>
      <w:r>
        <w:rPr>
          <w:rStyle w:val="v1msohyperlink1"/>
          <w:rFonts w:ascii="Arial" w:hAnsi="Arial" w:cs="Arial"/>
          <w:color w:val="auto"/>
          <w:u w:val="none"/>
        </w:rPr>
        <w:t>a</w:t>
      </w:r>
      <w:r w:rsidRPr="00BF70CF">
        <w:rPr>
          <w:rStyle w:val="v1msohyperlink1"/>
          <w:rFonts w:ascii="Arial" w:hAnsi="Arial" w:cs="Arial"/>
          <w:color w:val="auto"/>
          <w:u w:val="none"/>
        </w:rPr>
        <w:t xml:space="preserve"> (toliau – Atrankos programa</w:t>
      </w:r>
      <w:r>
        <w:rPr>
          <w:rStyle w:val="v1msohyperlink1"/>
          <w:rFonts w:ascii="Arial" w:hAnsi="Arial" w:cs="Arial"/>
          <w:color w:val="auto"/>
          <w:u w:val="none"/>
        </w:rPr>
        <w:t>)</w:t>
      </w:r>
      <w:r w:rsidR="00583B1D" w:rsidRPr="00583B1D">
        <w:rPr>
          <w:rStyle w:val="v1msohyperlink1"/>
          <w:rFonts w:ascii="Arial" w:hAnsi="Arial" w:cs="Arial"/>
          <w:color w:val="auto"/>
          <w:u w:val="none"/>
        </w:rPr>
        <w:t xml:space="preserve"> nuolatos skaičiuoja faktines nemokumo administratorių veiklos rodiklių reikšmes realiu laiku ir nustato atrankos koeficientą, pagal kurį atrenkami nemokumo administratoriai administruoti JA bankroto teismo tvarka procesus, taip pat į šiuos faktinius veiklos rodiklius teisėjai turi atsižvelgti ir atrenkant bei skiriant nemokumo administratorių JA restruktūrizavimo byloje. Kad neiškreiptų nemokumo administratorių atrankos rodiklių, duomenys apie nemokumo administratoriaus paskyrimą arba bylos pabaigą realiu laiku kaip galima greičiau turi patekti į AVNIS, kurioje įdiegta </w:t>
      </w:r>
      <w:r w:rsidR="001E2F6A">
        <w:rPr>
          <w:rStyle w:val="v1msohyperlink1"/>
          <w:rFonts w:ascii="Arial" w:hAnsi="Arial" w:cs="Arial"/>
          <w:color w:val="auto"/>
          <w:u w:val="none"/>
        </w:rPr>
        <w:t>A</w:t>
      </w:r>
      <w:r w:rsidR="00583B1D" w:rsidRPr="00583B1D">
        <w:rPr>
          <w:rStyle w:val="v1msohyperlink1"/>
          <w:rFonts w:ascii="Arial" w:hAnsi="Arial" w:cs="Arial"/>
          <w:color w:val="auto"/>
          <w:u w:val="none"/>
        </w:rPr>
        <w:t xml:space="preserve">trankos programa, tačiau taip įvyksta ne visada. </w:t>
      </w:r>
    </w:p>
    <w:p w14:paraId="6699CA26" w14:textId="7ABAB29D" w:rsidR="000C5DA1" w:rsidRDefault="001E2F6A" w:rsidP="00BF641F">
      <w:pPr>
        <w:pStyle w:val="Adresas"/>
        <w:spacing w:after="0"/>
        <w:ind w:right="-1" w:firstLine="731"/>
        <w:jc w:val="both"/>
        <w:rPr>
          <w:rStyle w:val="v1msohyperlink1"/>
          <w:rFonts w:ascii="Arial" w:hAnsi="Arial" w:cs="Arial"/>
          <w:color w:val="auto"/>
          <w:u w:val="none"/>
        </w:rPr>
      </w:pPr>
      <w:r>
        <w:rPr>
          <w:rStyle w:val="v1msohyperlink1"/>
          <w:rFonts w:ascii="Arial" w:hAnsi="Arial" w:cs="Arial"/>
          <w:color w:val="auto"/>
          <w:u w:val="none"/>
        </w:rPr>
        <w:t>Taigi, STT at</w:t>
      </w:r>
      <w:r w:rsidR="00D23A65">
        <w:rPr>
          <w:rStyle w:val="v1msohyperlink1"/>
          <w:rFonts w:ascii="Arial" w:hAnsi="Arial" w:cs="Arial"/>
          <w:color w:val="auto"/>
          <w:u w:val="none"/>
        </w:rPr>
        <w:t>l</w:t>
      </w:r>
      <w:r>
        <w:rPr>
          <w:rStyle w:val="v1msohyperlink1"/>
          <w:rFonts w:ascii="Arial" w:hAnsi="Arial" w:cs="Arial"/>
          <w:color w:val="auto"/>
          <w:u w:val="none"/>
        </w:rPr>
        <w:t>ikusi tyrimą padarė išvadą, kad</w:t>
      </w:r>
      <w:r w:rsidRPr="001E2F6A">
        <w:rPr>
          <w:rStyle w:val="v1msohyperlink1"/>
          <w:rFonts w:ascii="Arial" w:hAnsi="Arial" w:cs="Arial"/>
          <w:color w:val="auto"/>
          <w:u w:val="none"/>
        </w:rPr>
        <w:t xml:space="preserve"> </w:t>
      </w:r>
      <w:r>
        <w:rPr>
          <w:rStyle w:val="v1msohyperlink1"/>
          <w:rFonts w:ascii="Arial" w:hAnsi="Arial" w:cs="Arial"/>
          <w:color w:val="auto"/>
          <w:u w:val="none"/>
        </w:rPr>
        <w:t>t</w:t>
      </w:r>
      <w:r w:rsidRPr="001E2F6A">
        <w:rPr>
          <w:rStyle w:val="v1msohyperlink1"/>
          <w:rFonts w:ascii="Arial" w:hAnsi="Arial" w:cs="Arial"/>
          <w:color w:val="auto"/>
          <w:u w:val="none"/>
        </w:rPr>
        <w:t xml:space="preserve">eismų vėlavimas pateikti duomenis, duomenų migravimo iš LITEKO į AVNIS realiu laiku neužtikrinimas ir nemokumo administratorių vėlavimas pateikti duomenis apie jų paskyrimą administruoti JA nemokumo procesą ne teismo tvarka arba nemokumo proceso pabaigą, </w:t>
      </w:r>
      <w:r w:rsidRPr="00E776ED">
        <w:rPr>
          <w:rStyle w:val="v1msohyperlink1"/>
          <w:rFonts w:ascii="Arial" w:hAnsi="Arial" w:cs="Arial"/>
          <w:b/>
          <w:bCs/>
          <w:color w:val="auto"/>
          <w:u w:val="none"/>
        </w:rPr>
        <w:t>lemia</w:t>
      </w:r>
      <w:r w:rsidR="000C5DA1" w:rsidRPr="00E776ED">
        <w:rPr>
          <w:rStyle w:val="v1msohyperlink1"/>
          <w:rFonts w:ascii="Arial" w:hAnsi="Arial" w:cs="Arial"/>
          <w:b/>
          <w:bCs/>
          <w:color w:val="auto"/>
          <w:u w:val="none"/>
        </w:rPr>
        <w:t>, kad laikinai kai kurie nemokumo administratoriai atrankoje dalyvauja su faktiškai jų veiklos neatitinkančiu rodikliu ir galimai dėl to gali būti atrinkti ir paskirti administruoti tam tikrus nemokumo procesus, arba siekti juos administruoti, galimai būdami šališkais</w:t>
      </w:r>
      <w:r w:rsidR="000C5DA1" w:rsidRPr="000C5DA1">
        <w:rPr>
          <w:rStyle w:val="v1msohyperlink1"/>
          <w:rFonts w:ascii="Arial" w:hAnsi="Arial" w:cs="Arial"/>
          <w:color w:val="auto"/>
          <w:u w:val="none"/>
        </w:rPr>
        <w:t>. Šis korupcijos rizikos veiksnys laikytinas antikorupcine pastaba, nes turi poveikį korupcijos rizikos pasireiškimo tikimybei</w:t>
      </w:r>
      <w:r>
        <w:rPr>
          <w:rStyle w:val="v1msohyperlink1"/>
          <w:rFonts w:ascii="Arial" w:hAnsi="Arial" w:cs="Arial"/>
          <w:color w:val="auto"/>
          <w:u w:val="none"/>
        </w:rPr>
        <w:t>.</w:t>
      </w:r>
    </w:p>
    <w:p w14:paraId="29B2DB0F" w14:textId="3C23EFED" w:rsidR="00583B1D" w:rsidRDefault="001E2F6A" w:rsidP="008C74D0">
      <w:pPr>
        <w:pStyle w:val="Adresas"/>
        <w:spacing w:before="0"/>
        <w:ind w:right="-1" w:firstLine="731"/>
        <w:jc w:val="both"/>
        <w:rPr>
          <w:rStyle w:val="v1msohyperlink1"/>
          <w:rFonts w:ascii="Arial" w:hAnsi="Arial" w:cs="Arial"/>
          <w:color w:val="auto"/>
          <w:u w:val="none"/>
        </w:rPr>
      </w:pPr>
      <w:r w:rsidRPr="001E2F6A">
        <w:rPr>
          <w:rStyle w:val="v1msohyperlink1"/>
          <w:rFonts w:ascii="Arial" w:hAnsi="Arial" w:cs="Arial"/>
          <w:color w:val="auto"/>
          <w:u w:val="none"/>
        </w:rPr>
        <w:t xml:space="preserve">Nemokumo administratorių duomenų nepateikimo pažeidimų apie </w:t>
      </w:r>
      <w:r w:rsidR="00677344">
        <w:rPr>
          <w:rStyle w:val="v1msohyperlink1"/>
          <w:rFonts w:ascii="Arial" w:hAnsi="Arial" w:cs="Arial"/>
          <w:color w:val="auto"/>
          <w:u w:val="none"/>
        </w:rPr>
        <w:t>nemokumo administratorių</w:t>
      </w:r>
      <w:r w:rsidRPr="001E2F6A">
        <w:rPr>
          <w:rStyle w:val="v1msohyperlink1"/>
          <w:rFonts w:ascii="Arial" w:hAnsi="Arial" w:cs="Arial"/>
          <w:color w:val="auto"/>
          <w:u w:val="none"/>
        </w:rPr>
        <w:t xml:space="preserve"> paskyrimą ir JA bankroto ne teismo tvarka bylos pradžią ar pabaigą nediferencijavimas pagal </w:t>
      </w:r>
      <w:r w:rsidR="00677344">
        <w:rPr>
          <w:rStyle w:val="v1msohyperlink1"/>
          <w:rFonts w:ascii="Arial" w:hAnsi="Arial" w:cs="Arial"/>
          <w:color w:val="auto"/>
          <w:u w:val="none"/>
        </w:rPr>
        <w:t>pažeidimų</w:t>
      </w:r>
      <w:r w:rsidRPr="001E2F6A">
        <w:rPr>
          <w:rStyle w:val="v1msohyperlink1"/>
          <w:rFonts w:ascii="Arial" w:hAnsi="Arial" w:cs="Arial"/>
          <w:color w:val="auto"/>
          <w:u w:val="none"/>
        </w:rPr>
        <w:t xml:space="preserve"> sukeltas pasekmes, taip pat praktika, kai</w:t>
      </w:r>
      <w:r w:rsidR="00677344">
        <w:rPr>
          <w:rStyle w:val="v1msohyperlink1"/>
          <w:rFonts w:ascii="Arial" w:hAnsi="Arial" w:cs="Arial"/>
          <w:color w:val="auto"/>
          <w:u w:val="none"/>
        </w:rPr>
        <w:t>,</w:t>
      </w:r>
      <w:r w:rsidRPr="001E2F6A">
        <w:rPr>
          <w:rStyle w:val="v1msohyperlink1"/>
          <w:rFonts w:ascii="Arial" w:hAnsi="Arial" w:cs="Arial"/>
          <w:color w:val="auto"/>
          <w:u w:val="none"/>
        </w:rPr>
        <w:t xml:space="preserve"> nustačius duomenų pateikimo vėlavimo ar nepateikimo atvejus, visais atvejais nemokumo administratoriams skiriamos tik švelniausias poveikio priemonės </w:t>
      </w:r>
      <w:r w:rsidR="00F70871">
        <w:rPr>
          <w:rStyle w:val="v1msohyperlink1"/>
          <w:rFonts w:ascii="Arial" w:hAnsi="Arial" w:cs="Arial"/>
          <w:color w:val="auto"/>
          <w:u w:val="none"/>
        </w:rPr>
        <w:t>–</w:t>
      </w:r>
      <w:r w:rsidRPr="001E2F6A">
        <w:rPr>
          <w:rStyle w:val="v1msohyperlink1"/>
          <w:rFonts w:ascii="Arial" w:hAnsi="Arial" w:cs="Arial"/>
          <w:color w:val="auto"/>
          <w:u w:val="none"/>
        </w:rPr>
        <w:t xml:space="preserve"> įspėjimai, sudaro sąlygas nemokumo administratoriams manipuliuoti duomenų teikimu, delsti teikti duomenis ir taip laikinai iškreipti atrankos rodiklius nemokumo administratorių atrankoje. Šis korupcijos rizikos veiksnys laikytinas kritiniu korupcijos rizikos veiksniu, nes sudaro palankias sąlygas korupcijai.</w:t>
      </w:r>
    </w:p>
    <w:p w14:paraId="3EBF3EDE" w14:textId="1A96B0BE" w:rsidR="00F70871" w:rsidRDefault="00F70871" w:rsidP="00BF641F">
      <w:pPr>
        <w:pStyle w:val="Adresas"/>
        <w:ind w:right="-1" w:firstLine="731"/>
        <w:jc w:val="both"/>
        <w:rPr>
          <w:rStyle w:val="v1msohyperlink1"/>
          <w:rFonts w:ascii="Arial" w:hAnsi="Arial" w:cs="Arial"/>
          <w:color w:val="auto"/>
          <w:u w:val="none"/>
        </w:rPr>
      </w:pPr>
      <w:r>
        <w:rPr>
          <w:rStyle w:val="v1msohyperlink1"/>
          <w:rFonts w:ascii="Arial" w:hAnsi="Arial" w:cs="Arial"/>
          <w:color w:val="auto"/>
          <w:u w:val="none"/>
        </w:rPr>
        <w:t>Atsižvelgiant į išdėstytą, Administracija informuoja, kad i</w:t>
      </w:r>
      <w:r w:rsidRPr="00F70871">
        <w:rPr>
          <w:rStyle w:val="v1msohyperlink1"/>
          <w:rFonts w:ascii="Arial" w:hAnsi="Arial" w:cs="Arial"/>
          <w:color w:val="auto"/>
          <w:u w:val="none"/>
        </w:rPr>
        <w:t>m</w:t>
      </w:r>
      <w:r>
        <w:rPr>
          <w:rStyle w:val="v1msohyperlink1"/>
          <w:rFonts w:ascii="Arial" w:hAnsi="Arial" w:cs="Arial"/>
          <w:color w:val="auto"/>
          <w:u w:val="none"/>
        </w:rPr>
        <w:t>asi</w:t>
      </w:r>
      <w:r w:rsidRPr="00F70871">
        <w:rPr>
          <w:rStyle w:val="v1msohyperlink1"/>
          <w:rFonts w:ascii="Arial" w:hAnsi="Arial" w:cs="Arial"/>
          <w:color w:val="auto"/>
          <w:u w:val="none"/>
        </w:rPr>
        <w:t xml:space="preserve"> veiksmų tobulinant AVNIS ir LITEKO funkcionalumą, siekiant užtikrinti AVNIS ir LITEKO integracinę sąsają ir duomenų apie priimtus teismų sprendimus nemokumo bylose automatinį migravimą iš LITEKO į AVNIS realiu laiku</w:t>
      </w:r>
      <w:r>
        <w:rPr>
          <w:rStyle w:val="v1msohyperlink1"/>
          <w:rFonts w:ascii="Arial" w:hAnsi="Arial" w:cs="Arial"/>
          <w:color w:val="auto"/>
          <w:u w:val="none"/>
        </w:rPr>
        <w:t xml:space="preserve"> bei </w:t>
      </w:r>
      <w:r w:rsidRPr="00BF641F">
        <w:rPr>
          <w:rStyle w:val="v1msohyperlink1"/>
          <w:rFonts w:ascii="Arial" w:hAnsi="Arial" w:cs="Arial"/>
          <w:b/>
          <w:bCs/>
          <w:color w:val="auto"/>
          <w:u w:val="none"/>
        </w:rPr>
        <w:t xml:space="preserve">prašo </w:t>
      </w:r>
      <w:r w:rsidR="001E2F6A" w:rsidRPr="00BF641F">
        <w:rPr>
          <w:rStyle w:val="v1msohyperlink1"/>
          <w:rFonts w:ascii="Arial" w:hAnsi="Arial" w:cs="Arial"/>
          <w:b/>
          <w:bCs/>
          <w:color w:val="auto"/>
          <w:u w:val="none"/>
        </w:rPr>
        <w:t xml:space="preserve">Lietuvos teismų </w:t>
      </w:r>
      <w:r w:rsidRPr="00BF641F">
        <w:rPr>
          <w:rStyle w:val="v1msohyperlink1"/>
          <w:rFonts w:ascii="Arial" w:hAnsi="Arial" w:cs="Arial"/>
          <w:b/>
          <w:bCs/>
          <w:color w:val="auto"/>
          <w:u w:val="none"/>
        </w:rPr>
        <w:t xml:space="preserve">pagal galimybes </w:t>
      </w:r>
      <w:r w:rsidR="001E2F6A" w:rsidRPr="00BF641F">
        <w:rPr>
          <w:rStyle w:val="v1msohyperlink1"/>
          <w:rFonts w:ascii="Arial" w:hAnsi="Arial" w:cs="Arial"/>
          <w:b/>
          <w:bCs/>
          <w:color w:val="auto"/>
          <w:u w:val="none"/>
        </w:rPr>
        <w:t>užtikrinti</w:t>
      </w:r>
      <w:r w:rsidRPr="00BF641F">
        <w:rPr>
          <w:rStyle w:val="v1msohyperlink1"/>
          <w:rFonts w:ascii="Arial" w:hAnsi="Arial" w:cs="Arial"/>
          <w:b/>
          <w:bCs/>
          <w:color w:val="auto"/>
          <w:u w:val="none"/>
        </w:rPr>
        <w:t>, kad duomenys apie</w:t>
      </w:r>
      <w:r w:rsidR="00BF641F" w:rsidRPr="00BF641F">
        <w:rPr>
          <w:rStyle w:val="v1msohyperlink1"/>
          <w:rFonts w:ascii="Arial" w:hAnsi="Arial" w:cs="Arial"/>
          <w:b/>
          <w:bCs/>
          <w:color w:val="auto"/>
          <w:u w:val="none"/>
        </w:rPr>
        <w:t xml:space="preserve"> bankroto administratoriaus paskyrimą,</w:t>
      </w:r>
      <w:r w:rsidRPr="00BF641F">
        <w:rPr>
          <w:rStyle w:val="v1msohyperlink1"/>
          <w:rFonts w:ascii="Arial" w:hAnsi="Arial" w:cs="Arial"/>
          <w:b/>
          <w:bCs/>
          <w:color w:val="auto"/>
          <w:u w:val="none"/>
        </w:rPr>
        <w:t xml:space="preserve"> JA</w:t>
      </w:r>
      <w:r w:rsidR="00BF641F" w:rsidRPr="00BF641F">
        <w:rPr>
          <w:rStyle w:val="v1msohyperlink1"/>
          <w:rFonts w:ascii="Arial" w:hAnsi="Arial" w:cs="Arial"/>
          <w:b/>
          <w:bCs/>
          <w:color w:val="auto"/>
          <w:u w:val="none"/>
        </w:rPr>
        <w:t xml:space="preserve"> bei FA</w:t>
      </w:r>
      <w:r w:rsidRPr="00BF641F">
        <w:rPr>
          <w:rStyle w:val="v1msohyperlink1"/>
          <w:rFonts w:ascii="Arial" w:hAnsi="Arial" w:cs="Arial"/>
          <w:b/>
          <w:bCs/>
          <w:color w:val="auto"/>
          <w:u w:val="none"/>
        </w:rPr>
        <w:t xml:space="preserve"> nemokumo bylos pradžią ir pabaigą būtų pateikti AVNT ne vėliau kaip kitą darbo dieną nuo informacijos gavimo ar faktinių aplinkybių atsiradimo ar pasikeitimo dienos</w:t>
      </w:r>
      <w:r>
        <w:rPr>
          <w:rStyle w:val="v1msohyperlink1"/>
          <w:rFonts w:ascii="Arial" w:hAnsi="Arial" w:cs="Arial"/>
          <w:color w:val="auto"/>
          <w:u w:val="none"/>
        </w:rPr>
        <w:t>.</w:t>
      </w:r>
    </w:p>
    <w:p w14:paraId="649D06C3" w14:textId="77777777" w:rsidR="00E55336" w:rsidRDefault="00E55336" w:rsidP="00BF641F">
      <w:pPr>
        <w:pStyle w:val="Adresas"/>
        <w:spacing w:after="0"/>
        <w:ind w:right="-1" w:firstLine="731"/>
        <w:jc w:val="both"/>
        <w:rPr>
          <w:rStyle w:val="v1msohyperlink1"/>
          <w:rFonts w:ascii="Arial" w:hAnsi="Arial" w:cs="Arial"/>
          <w:color w:val="auto"/>
          <w:u w:val="none"/>
        </w:rPr>
      </w:pPr>
    </w:p>
    <w:p w14:paraId="06EE3FE4" w14:textId="3F2AB636" w:rsidR="00BF641F" w:rsidRDefault="00BF641F" w:rsidP="00BF641F">
      <w:pPr>
        <w:pStyle w:val="Adresas"/>
        <w:spacing w:after="0"/>
        <w:ind w:right="-1" w:firstLine="731"/>
        <w:jc w:val="both"/>
        <w:rPr>
          <w:rStyle w:val="v1msohyperlink1"/>
          <w:rFonts w:ascii="Arial" w:hAnsi="Arial" w:cs="Arial"/>
          <w:color w:val="auto"/>
          <w:u w:val="none"/>
        </w:rPr>
      </w:pPr>
      <w:r>
        <w:rPr>
          <w:rStyle w:val="v1msohyperlink1"/>
          <w:rFonts w:ascii="Arial" w:hAnsi="Arial" w:cs="Arial"/>
          <w:color w:val="auto"/>
          <w:u w:val="none"/>
        </w:rPr>
        <w:t>Dėkojame už bendradarbiavimą.</w:t>
      </w:r>
    </w:p>
    <w:p w14:paraId="22F2156C" w14:textId="77777777" w:rsidR="00E55336" w:rsidRDefault="00E55336" w:rsidP="00251A3B">
      <w:pPr>
        <w:spacing w:after="0"/>
        <w:jc w:val="both"/>
        <w:rPr>
          <w:rFonts w:ascii="Arial" w:hAnsi="Arial" w:cs="Arial"/>
          <w:sz w:val="24"/>
          <w:szCs w:val="24"/>
        </w:rPr>
      </w:pPr>
    </w:p>
    <w:p w14:paraId="3D9E08C9" w14:textId="05097C63" w:rsidR="00251A3B" w:rsidRPr="00251A3B" w:rsidRDefault="00E55336" w:rsidP="00251A3B">
      <w:pPr>
        <w:spacing w:after="0"/>
        <w:jc w:val="both"/>
        <w:rPr>
          <w:rFonts w:ascii="Arial" w:hAnsi="Arial" w:cs="Arial"/>
          <w:sz w:val="24"/>
          <w:szCs w:val="24"/>
        </w:rPr>
      </w:pPr>
      <w:r>
        <w:rPr>
          <w:rFonts w:ascii="Arial" w:hAnsi="Arial" w:cs="Arial"/>
          <w:sz w:val="24"/>
          <w:szCs w:val="24"/>
        </w:rPr>
        <w:t xml:space="preserve">PRIDEDAMA. </w:t>
      </w:r>
      <w:r w:rsidRPr="00E55336">
        <w:rPr>
          <w:rFonts w:ascii="Arial" w:hAnsi="Arial" w:cs="Arial"/>
          <w:sz w:val="24"/>
          <w:szCs w:val="24"/>
        </w:rPr>
        <w:t>Korupcijos rizikos analizės išvada nemokumo administratorių atrankos, paskyrimo ir jų veiklos priežiūros srityse, 7</w:t>
      </w:r>
      <w:r w:rsidR="00237E1A">
        <w:rPr>
          <w:rFonts w:ascii="Arial" w:hAnsi="Arial" w:cs="Arial"/>
          <w:sz w:val="24"/>
          <w:szCs w:val="24"/>
        </w:rPr>
        <w:t>6</w:t>
      </w:r>
      <w:r w:rsidRPr="00E55336">
        <w:rPr>
          <w:rFonts w:ascii="Arial" w:hAnsi="Arial" w:cs="Arial"/>
          <w:sz w:val="24"/>
          <w:szCs w:val="24"/>
        </w:rPr>
        <w:t xml:space="preserve"> lapai.</w:t>
      </w:r>
    </w:p>
    <w:p w14:paraId="72C3D3D1" w14:textId="77777777" w:rsidR="00251A3B" w:rsidRPr="00251A3B" w:rsidRDefault="00251A3B" w:rsidP="00251A3B">
      <w:pPr>
        <w:spacing w:after="0"/>
        <w:jc w:val="both"/>
        <w:rPr>
          <w:rFonts w:ascii="Arial" w:hAnsi="Arial" w:cs="Arial"/>
          <w:sz w:val="24"/>
          <w:szCs w:val="24"/>
        </w:rPr>
      </w:pPr>
    </w:p>
    <w:p w14:paraId="5DA20018" w14:textId="77777777" w:rsidR="00251A3B" w:rsidRPr="00251A3B" w:rsidRDefault="00251A3B" w:rsidP="00251A3B">
      <w:pPr>
        <w:spacing w:after="0"/>
        <w:jc w:val="both"/>
        <w:rPr>
          <w:rFonts w:ascii="Arial" w:hAnsi="Arial" w:cs="Arial"/>
          <w:sz w:val="24"/>
          <w:szCs w:val="24"/>
        </w:rPr>
      </w:pPr>
    </w:p>
    <w:p w14:paraId="2AEA8CA2" w14:textId="4B1A3977" w:rsidR="00251A3B" w:rsidRPr="00251A3B" w:rsidRDefault="00251A3B" w:rsidP="00251A3B">
      <w:pPr>
        <w:spacing w:after="0"/>
        <w:jc w:val="both"/>
        <w:rPr>
          <w:rFonts w:ascii="Arial" w:hAnsi="Arial" w:cs="Arial"/>
          <w:sz w:val="24"/>
          <w:szCs w:val="24"/>
        </w:rPr>
      </w:pPr>
      <w:r w:rsidRPr="00251A3B">
        <w:rPr>
          <w:rFonts w:ascii="Arial" w:hAnsi="Arial" w:cs="Arial"/>
          <w:sz w:val="24"/>
          <w:szCs w:val="24"/>
        </w:rPr>
        <w:t>Direktorė</w:t>
      </w:r>
      <w:r w:rsidRPr="00251A3B">
        <w:rPr>
          <w:rFonts w:ascii="Arial" w:hAnsi="Arial" w:cs="Arial"/>
          <w:sz w:val="24"/>
          <w:szCs w:val="24"/>
        </w:rPr>
        <w:tab/>
      </w:r>
      <w:r w:rsidRPr="00251A3B">
        <w:rPr>
          <w:rFonts w:ascii="Arial" w:hAnsi="Arial" w:cs="Arial"/>
          <w:sz w:val="24"/>
          <w:szCs w:val="24"/>
        </w:rPr>
        <w:tab/>
      </w:r>
      <w:r w:rsidRPr="00251A3B">
        <w:rPr>
          <w:rFonts w:ascii="Arial" w:hAnsi="Arial" w:cs="Arial"/>
          <w:sz w:val="24"/>
          <w:szCs w:val="24"/>
        </w:rPr>
        <w:tab/>
      </w:r>
      <w:r w:rsidRPr="00251A3B">
        <w:rPr>
          <w:rFonts w:ascii="Arial" w:hAnsi="Arial" w:cs="Arial"/>
          <w:sz w:val="24"/>
          <w:szCs w:val="24"/>
        </w:rPr>
        <w:tab/>
      </w:r>
      <w:r w:rsidRPr="00251A3B">
        <w:rPr>
          <w:rFonts w:ascii="Arial" w:hAnsi="Arial" w:cs="Arial"/>
          <w:sz w:val="24"/>
          <w:szCs w:val="24"/>
        </w:rPr>
        <w:tab/>
        <w:t xml:space="preserve">              Natalija Kaminskienė</w:t>
      </w:r>
    </w:p>
    <w:p w14:paraId="0321FC9F" w14:textId="77777777" w:rsidR="00251A3B" w:rsidRPr="00251A3B" w:rsidRDefault="00251A3B" w:rsidP="00251A3B">
      <w:pPr>
        <w:spacing w:after="0"/>
        <w:jc w:val="both"/>
        <w:rPr>
          <w:rFonts w:ascii="Arial" w:hAnsi="Arial" w:cs="Arial"/>
          <w:sz w:val="24"/>
          <w:szCs w:val="24"/>
        </w:rPr>
      </w:pPr>
    </w:p>
    <w:p w14:paraId="49E5041A" w14:textId="77777777" w:rsidR="00251A3B" w:rsidRPr="00251A3B" w:rsidRDefault="00251A3B" w:rsidP="00251A3B">
      <w:pPr>
        <w:spacing w:after="0"/>
        <w:jc w:val="both"/>
        <w:rPr>
          <w:rFonts w:ascii="Arial" w:hAnsi="Arial" w:cs="Arial"/>
          <w:sz w:val="24"/>
          <w:szCs w:val="24"/>
        </w:rPr>
      </w:pPr>
    </w:p>
    <w:p w14:paraId="71DB36F5" w14:textId="77777777" w:rsidR="00251A3B" w:rsidRPr="00251A3B" w:rsidRDefault="00251A3B" w:rsidP="00251A3B">
      <w:pPr>
        <w:spacing w:after="0"/>
        <w:jc w:val="both"/>
        <w:rPr>
          <w:rFonts w:ascii="Arial" w:hAnsi="Arial" w:cs="Arial"/>
          <w:sz w:val="24"/>
          <w:szCs w:val="24"/>
        </w:rPr>
      </w:pPr>
    </w:p>
    <w:p w14:paraId="1F3F17D8" w14:textId="7E0DCE2B" w:rsidR="006C2B3F" w:rsidRPr="00BF641F" w:rsidRDefault="00BF641F" w:rsidP="00BF641F">
      <w:pPr>
        <w:spacing w:after="0" w:line="240" w:lineRule="auto"/>
        <w:jc w:val="both"/>
        <w:rPr>
          <w:rFonts w:ascii="Arial" w:hAnsi="Arial" w:cs="Arial"/>
          <w:color w:val="0000FF"/>
          <w:sz w:val="20"/>
          <w:szCs w:val="20"/>
          <w:u w:val="single"/>
        </w:rPr>
      </w:pPr>
      <w:r w:rsidRPr="00BF641F">
        <w:rPr>
          <w:rFonts w:ascii="Arial" w:hAnsi="Arial" w:cs="Arial"/>
          <w:sz w:val="20"/>
          <w:szCs w:val="20"/>
        </w:rPr>
        <w:t>Vita Dirvonienė</w:t>
      </w:r>
      <w:r w:rsidR="00251A3B" w:rsidRPr="00BF641F">
        <w:rPr>
          <w:rFonts w:ascii="Arial" w:hAnsi="Arial" w:cs="Arial"/>
          <w:sz w:val="20"/>
          <w:szCs w:val="20"/>
        </w:rPr>
        <w:t xml:space="preserve">, tel. +370 5 </w:t>
      </w:r>
      <w:r w:rsidR="00251A3B" w:rsidRPr="00BF641F">
        <w:rPr>
          <w:rFonts w:ascii="Arial" w:hAnsi="Arial" w:cs="Arial"/>
          <w:noProof/>
          <w:sz w:val="20"/>
          <w:szCs w:val="20"/>
          <w:lang w:eastAsia="en-GB"/>
        </w:rPr>
        <w:t>2</w:t>
      </w:r>
      <w:r w:rsidRPr="00BF641F">
        <w:rPr>
          <w:rFonts w:ascii="Arial" w:hAnsi="Arial" w:cs="Arial"/>
          <w:noProof/>
          <w:sz w:val="20"/>
          <w:szCs w:val="20"/>
          <w:lang w:eastAsia="en-GB"/>
        </w:rPr>
        <w:t>10</w:t>
      </w:r>
      <w:r w:rsidR="00251A3B" w:rsidRPr="00BF641F">
        <w:rPr>
          <w:rFonts w:ascii="Arial" w:hAnsi="Arial" w:cs="Arial"/>
          <w:noProof/>
          <w:sz w:val="20"/>
          <w:szCs w:val="20"/>
          <w:lang w:eastAsia="en-GB"/>
        </w:rPr>
        <w:t xml:space="preserve"> </w:t>
      </w:r>
      <w:r w:rsidRPr="00BF641F">
        <w:rPr>
          <w:rFonts w:ascii="Arial" w:hAnsi="Arial" w:cs="Arial"/>
          <w:noProof/>
          <w:sz w:val="20"/>
          <w:szCs w:val="20"/>
          <w:lang w:eastAsia="en-GB"/>
        </w:rPr>
        <w:t>1999</w:t>
      </w:r>
      <w:r w:rsidR="00251A3B" w:rsidRPr="00BF641F">
        <w:rPr>
          <w:rFonts w:ascii="Arial" w:hAnsi="Arial" w:cs="Arial"/>
          <w:sz w:val="20"/>
          <w:szCs w:val="20"/>
        </w:rPr>
        <w:t xml:space="preserve">, </w:t>
      </w:r>
      <w:r w:rsidR="00251A3B" w:rsidRPr="00BF641F">
        <w:rPr>
          <w:rFonts w:ascii="Arial" w:hAnsi="Arial" w:cs="Arial"/>
          <w:noProof/>
          <w:sz w:val="20"/>
          <w:szCs w:val="20"/>
          <w:lang w:eastAsia="en-GB"/>
        </w:rPr>
        <w:t>+370 600 76</w:t>
      </w:r>
      <w:r w:rsidRPr="00BF641F">
        <w:rPr>
          <w:rFonts w:ascii="Arial" w:hAnsi="Arial" w:cs="Arial"/>
          <w:noProof/>
          <w:sz w:val="20"/>
          <w:szCs w:val="20"/>
          <w:lang w:eastAsia="en-GB"/>
        </w:rPr>
        <w:t>629</w:t>
      </w:r>
      <w:r w:rsidR="00251A3B" w:rsidRPr="00BF641F">
        <w:rPr>
          <w:rFonts w:ascii="Arial" w:hAnsi="Arial" w:cs="Arial"/>
          <w:noProof/>
          <w:sz w:val="20"/>
          <w:szCs w:val="20"/>
          <w:lang w:eastAsia="en-GB"/>
        </w:rPr>
        <w:t xml:space="preserve">, </w:t>
      </w:r>
      <w:r w:rsidR="00251A3B" w:rsidRPr="00BF641F">
        <w:rPr>
          <w:rFonts w:ascii="Arial" w:hAnsi="Arial" w:cs="Arial"/>
          <w:sz w:val="20"/>
          <w:szCs w:val="20"/>
        </w:rPr>
        <w:t xml:space="preserve">el. p. </w:t>
      </w:r>
      <w:hyperlink r:id="rId7" w:history="1">
        <w:r w:rsidRPr="00BF641F">
          <w:rPr>
            <w:rStyle w:val="Hipersaitas"/>
            <w:rFonts w:ascii="Arial" w:hAnsi="Arial" w:cs="Arial"/>
            <w:sz w:val="20"/>
            <w:szCs w:val="20"/>
          </w:rPr>
          <w:t>vita.dirvoniene@teismai.lt</w:t>
        </w:r>
      </w:hyperlink>
      <w:bookmarkEnd w:id="0"/>
      <w:r w:rsidRPr="00BF641F">
        <w:rPr>
          <w:rFonts w:ascii="Arial" w:hAnsi="Arial" w:cs="Arial"/>
          <w:color w:val="0000FF"/>
          <w:sz w:val="20"/>
          <w:szCs w:val="20"/>
          <w:u w:val="single"/>
        </w:rPr>
        <w:t xml:space="preserve"> </w:t>
      </w:r>
    </w:p>
    <w:sectPr w:rsidR="006C2B3F" w:rsidRPr="00BF641F" w:rsidSect="00A20A79">
      <w:headerReference w:type="default" r:id="rId8"/>
      <w:footerReference w:type="default" r:id="rId9"/>
      <w:footerReference w:type="first" r:id="rId10"/>
      <w:pgSz w:w="11906" w:h="16838"/>
      <w:pgMar w:top="1247" w:right="567" w:bottom="124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D56B1" w14:textId="77777777" w:rsidR="00A20A79" w:rsidRDefault="00A20A79">
      <w:pPr>
        <w:spacing w:after="0" w:line="240" w:lineRule="auto"/>
      </w:pPr>
      <w:r>
        <w:separator/>
      </w:r>
    </w:p>
  </w:endnote>
  <w:endnote w:type="continuationSeparator" w:id="0">
    <w:p w14:paraId="5923AC53" w14:textId="77777777" w:rsidR="00A20A79" w:rsidRDefault="00A2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84485" w14:textId="77777777" w:rsidR="00060FC7" w:rsidRDefault="00000000" w:rsidP="0021511B">
    <w:pPr>
      <w:pStyle w:val="Porat"/>
      <w:tabs>
        <w:tab w:val="clear" w:pos="4819"/>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0BF3C" w14:textId="77777777" w:rsidR="00060FC7" w:rsidRDefault="00000000" w:rsidP="001E688A">
    <w:pPr>
      <w:pStyle w:val="Porat"/>
      <w:jc w:val="right"/>
    </w:pPr>
    <w:r>
      <w:rPr>
        <w:noProof/>
      </w:rPr>
      <w:drawing>
        <wp:inline distT="0" distB="0" distL="0" distR="0" wp14:anchorId="284A15CE" wp14:editId="3D333602">
          <wp:extent cx="1771650" cy="7080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2371" cy="708359"/>
                  </a:xfrm>
                  <a:prstGeom prst="rect">
                    <a:avLst/>
                  </a:prstGeom>
                </pic:spPr>
              </pic:pic>
            </a:graphicData>
          </a:graphic>
        </wp:inline>
      </w:drawing>
    </w:r>
    <w:r>
      <w:rPr>
        <w:noProof/>
      </w:rPr>
      <w:drawing>
        <wp:inline distT="0" distB="0" distL="0" distR="0" wp14:anchorId="70ABD113" wp14:editId="0A80CAC1">
          <wp:extent cx="1101968" cy="575310"/>
          <wp:effectExtent l="0" t="0" r="3175" b="0"/>
          <wp:docPr id="11"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pic:nvPicPr>
                <pic:blipFill>
                  <a:blip r:embed="rId2">
                    <a:extLst>
                      <a:ext uri="{28A0092B-C50C-407E-A947-70E740481C1C}">
                        <a14:useLocalDpi xmlns:a14="http://schemas.microsoft.com/office/drawing/2010/main" val="0"/>
                      </a:ext>
                    </a:extLst>
                  </a:blip>
                  <a:stretch>
                    <a:fillRect/>
                  </a:stretch>
                </pic:blipFill>
                <pic:spPr>
                  <a:xfrm>
                    <a:off x="0" y="0"/>
                    <a:ext cx="1128318" cy="5890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9256C" w14:textId="77777777" w:rsidR="00A20A79" w:rsidRDefault="00A20A79">
      <w:pPr>
        <w:spacing w:after="0" w:line="240" w:lineRule="auto"/>
      </w:pPr>
      <w:r>
        <w:separator/>
      </w:r>
    </w:p>
  </w:footnote>
  <w:footnote w:type="continuationSeparator" w:id="0">
    <w:p w14:paraId="7FBDF318" w14:textId="77777777" w:rsidR="00A20A79" w:rsidRDefault="00A2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2854522"/>
      <w:docPartObj>
        <w:docPartGallery w:val="Page Numbers (Top of Page)"/>
        <w:docPartUnique/>
      </w:docPartObj>
    </w:sdtPr>
    <w:sdtContent>
      <w:p w14:paraId="6161FC8B" w14:textId="77777777" w:rsidR="00060FC7" w:rsidRDefault="00000000">
        <w:pPr>
          <w:pStyle w:val="Antrats"/>
          <w:jc w:val="center"/>
        </w:pPr>
        <w:r>
          <w:fldChar w:fldCharType="begin"/>
        </w:r>
        <w:r>
          <w:instrText>PAGE   \* MERGEFORMAT</w:instrText>
        </w:r>
        <w:r>
          <w:fldChar w:fldCharType="separate"/>
        </w:r>
        <w:r>
          <w:t>2</w:t>
        </w:r>
        <w:r>
          <w:fldChar w:fldCharType="end"/>
        </w:r>
      </w:p>
    </w:sdtContent>
  </w:sdt>
  <w:p w14:paraId="07225709" w14:textId="77777777" w:rsidR="00060FC7" w:rsidRDefault="00060FC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93"/>
    <w:rsid w:val="00060FC7"/>
    <w:rsid w:val="000C5DA1"/>
    <w:rsid w:val="001E2F6A"/>
    <w:rsid w:val="00237164"/>
    <w:rsid w:val="00237E1A"/>
    <w:rsid w:val="00251A3B"/>
    <w:rsid w:val="00387C08"/>
    <w:rsid w:val="003B6879"/>
    <w:rsid w:val="00583B1D"/>
    <w:rsid w:val="00677344"/>
    <w:rsid w:val="00683633"/>
    <w:rsid w:val="006A075F"/>
    <w:rsid w:val="006C2B3F"/>
    <w:rsid w:val="007363E4"/>
    <w:rsid w:val="0075232C"/>
    <w:rsid w:val="0080258E"/>
    <w:rsid w:val="00817193"/>
    <w:rsid w:val="008B69DC"/>
    <w:rsid w:val="008C74D0"/>
    <w:rsid w:val="008F530C"/>
    <w:rsid w:val="00900EF5"/>
    <w:rsid w:val="009020BF"/>
    <w:rsid w:val="009D02D7"/>
    <w:rsid w:val="00A20A79"/>
    <w:rsid w:val="00B05834"/>
    <w:rsid w:val="00BF3B47"/>
    <w:rsid w:val="00BF641F"/>
    <w:rsid w:val="00BF70CF"/>
    <w:rsid w:val="00C53D51"/>
    <w:rsid w:val="00C86EF5"/>
    <w:rsid w:val="00D23A65"/>
    <w:rsid w:val="00D568D6"/>
    <w:rsid w:val="00D91E19"/>
    <w:rsid w:val="00E55336"/>
    <w:rsid w:val="00E776ED"/>
    <w:rsid w:val="00F40B3D"/>
    <w:rsid w:val="00F7087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B2EC"/>
  <w15:chartTrackingRefBased/>
  <w15:docId w15:val="{2944A5E1-48BC-43B5-9A34-819C03D67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1A3B"/>
    <w:pPr>
      <w:spacing w:after="200" w:line="276" w:lineRule="auto"/>
    </w:pPr>
    <w:rPr>
      <w:rFonts w:eastAsiaTheme="minorEastAsia"/>
      <w:kern w:val="0"/>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51A3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51A3B"/>
    <w:rPr>
      <w:rFonts w:eastAsiaTheme="minorEastAsia"/>
      <w:kern w:val="0"/>
      <w:lang w:eastAsia="lt-LT"/>
      <w14:ligatures w14:val="none"/>
    </w:rPr>
  </w:style>
  <w:style w:type="paragraph" w:customStyle="1" w:styleId="Institucija">
    <w:name w:val="Institucija"/>
    <w:basedOn w:val="Antrats"/>
    <w:rsid w:val="00251A3B"/>
    <w:pPr>
      <w:tabs>
        <w:tab w:val="clear" w:pos="4819"/>
        <w:tab w:val="clear" w:pos="9638"/>
      </w:tabs>
      <w:jc w:val="center"/>
    </w:pPr>
    <w:rPr>
      <w:rFonts w:ascii="Times New Roman" w:eastAsia="Times New Roman" w:hAnsi="Times New Roman" w:cs="Times New Roman"/>
      <w:b/>
      <w:bCs/>
      <w:sz w:val="26"/>
      <w:szCs w:val="24"/>
    </w:rPr>
  </w:style>
  <w:style w:type="paragraph" w:styleId="Pavadinimas">
    <w:name w:val="Title"/>
    <w:basedOn w:val="prastasis"/>
    <w:link w:val="PavadinimasDiagrama"/>
    <w:uiPriority w:val="99"/>
    <w:qFormat/>
    <w:rsid w:val="00251A3B"/>
    <w:pPr>
      <w:spacing w:before="40" w:after="40" w:line="240" w:lineRule="auto"/>
      <w:ind w:right="1959"/>
    </w:pPr>
    <w:rPr>
      <w:rFonts w:ascii="Times New Roman" w:eastAsia="Times New Roman" w:hAnsi="Times New Roman" w:cs="Times New Roman"/>
      <w:caps/>
      <w:sz w:val="24"/>
      <w:szCs w:val="24"/>
    </w:rPr>
  </w:style>
  <w:style w:type="character" w:customStyle="1" w:styleId="PavadinimasDiagrama">
    <w:name w:val="Pavadinimas Diagrama"/>
    <w:basedOn w:val="Numatytasispastraiposriftas"/>
    <w:link w:val="Pavadinimas"/>
    <w:uiPriority w:val="99"/>
    <w:rsid w:val="00251A3B"/>
    <w:rPr>
      <w:rFonts w:ascii="Times New Roman" w:eastAsia="Times New Roman" w:hAnsi="Times New Roman" w:cs="Times New Roman"/>
      <w:caps/>
      <w:kern w:val="0"/>
      <w:sz w:val="24"/>
      <w:szCs w:val="24"/>
      <w:lang w:eastAsia="lt-LT"/>
      <w14:ligatures w14:val="none"/>
    </w:rPr>
  </w:style>
  <w:style w:type="paragraph" w:customStyle="1" w:styleId="Adresas">
    <w:name w:val="Adresas"/>
    <w:basedOn w:val="prastasis"/>
    <w:rsid w:val="00251A3B"/>
    <w:pPr>
      <w:spacing w:before="40" w:after="40" w:line="240" w:lineRule="auto"/>
      <w:ind w:right="316"/>
    </w:pPr>
    <w:rPr>
      <w:rFonts w:ascii="Times New Roman" w:eastAsia="Times New Roman" w:hAnsi="Times New Roman" w:cs="Times New Roman"/>
      <w:sz w:val="24"/>
      <w:szCs w:val="24"/>
      <w:lang w:eastAsia="en-US"/>
    </w:rPr>
  </w:style>
  <w:style w:type="paragraph" w:styleId="Porat">
    <w:name w:val="footer"/>
    <w:basedOn w:val="prastasis"/>
    <w:link w:val="PoratDiagrama"/>
    <w:unhideWhenUsed/>
    <w:rsid w:val="00251A3B"/>
    <w:pPr>
      <w:tabs>
        <w:tab w:val="center" w:pos="4819"/>
        <w:tab w:val="right" w:pos="9638"/>
      </w:tabs>
      <w:spacing w:after="0" w:line="240" w:lineRule="auto"/>
    </w:pPr>
  </w:style>
  <w:style w:type="character" w:customStyle="1" w:styleId="PoratDiagrama">
    <w:name w:val="Poraštė Diagrama"/>
    <w:basedOn w:val="Numatytasispastraiposriftas"/>
    <w:link w:val="Porat"/>
    <w:rsid w:val="00251A3B"/>
    <w:rPr>
      <w:rFonts w:eastAsiaTheme="minorEastAsia"/>
      <w:kern w:val="0"/>
      <w:lang w:eastAsia="lt-LT"/>
      <w14:ligatures w14:val="none"/>
    </w:rPr>
  </w:style>
  <w:style w:type="character" w:customStyle="1" w:styleId="v1msohyperlink1">
    <w:name w:val="v1msohyperlink1"/>
    <w:basedOn w:val="Numatytasispastraiposriftas"/>
    <w:uiPriority w:val="99"/>
    <w:rsid w:val="00251A3B"/>
    <w:rPr>
      <w:color w:val="0563C1"/>
      <w:u w:val="single"/>
    </w:rPr>
  </w:style>
  <w:style w:type="paragraph" w:customStyle="1" w:styleId="Pavadinimas1">
    <w:name w:val="Pavadinimas1"/>
    <w:basedOn w:val="prastasis"/>
    <w:rsid w:val="00251A3B"/>
    <w:pPr>
      <w:suppressAutoHyphens/>
      <w:spacing w:before="40" w:after="40" w:line="240" w:lineRule="auto"/>
      <w:ind w:right="1959"/>
    </w:pPr>
    <w:rPr>
      <w:rFonts w:ascii="Times New Roman" w:eastAsia="Times New Roman" w:hAnsi="Times New Roman" w:cs="Times New Roman"/>
      <w:caps/>
      <w:sz w:val="24"/>
      <w:szCs w:val="24"/>
      <w:lang w:eastAsia="ar-SA"/>
    </w:rPr>
  </w:style>
  <w:style w:type="character" w:styleId="Hipersaitas">
    <w:name w:val="Hyperlink"/>
    <w:basedOn w:val="Numatytasispastraiposriftas"/>
    <w:uiPriority w:val="99"/>
    <w:unhideWhenUsed/>
    <w:rsid w:val="00BF641F"/>
    <w:rPr>
      <w:color w:val="0563C1" w:themeColor="hyperlink"/>
      <w:u w:val="single"/>
    </w:rPr>
  </w:style>
  <w:style w:type="character" w:styleId="Neapdorotaspaminjimas">
    <w:name w:val="Unresolved Mention"/>
    <w:basedOn w:val="Numatytasispastraiposriftas"/>
    <w:uiPriority w:val="99"/>
    <w:semiHidden/>
    <w:unhideWhenUsed/>
    <w:rsid w:val="00BF641F"/>
    <w:rPr>
      <w:color w:val="605E5C"/>
      <w:shd w:val="clear" w:color="auto" w:fill="E1DFDD"/>
    </w:rPr>
  </w:style>
  <w:style w:type="character" w:styleId="Komentaronuoroda">
    <w:name w:val="annotation reference"/>
    <w:basedOn w:val="Numatytasispastraiposriftas"/>
    <w:uiPriority w:val="99"/>
    <w:semiHidden/>
    <w:unhideWhenUsed/>
    <w:rsid w:val="00237164"/>
    <w:rPr>
      <w:sz w:val="16"/>
      <w:szCs w:val="16"/>
    </w:rPr>
  </w:style>
  <w:style w:type="paragraph" w:styleId="Komentarotekstas">
    <w:name w:val="annotation text"/>
    <w:basedOn w:val="prastasis"/>
    <w:link w:val="KomentarotekstasDiagrama"/>
    <w:uiPriority w:val="99"/>
    <w:unhideWhenUsed/>
    <w:rsid w:val="0023716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37164"/>
    <w:rPr>
      <w:rFonts w:eastAsiaTheme="minorEastAsia"/>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37164"/>
    <w:rPr>
      <w:b/>
      <w:bCs/>
    </w:rPr>
  </w:style>
  <w:style w:type="character" w:customStyle="1" w:styleId="KomentarotemaDiagrama">
    <w:name w:val="Komentaro tema Diagrama"/>
    <w:basedOn w:val="KomentarotekstasDiagrama"/>
    <w:link w:val="Komentarotema"/>
    <w:uiPriority w:val="99"/>
    <w:semiHidden/>
    <w:rsid w:val="00237164"/>
    <w:rPr>
      <w:rFonts w:eastAsiaTheme="minorEastAsia"/>
      <w:b/>
      <w:bCs/>
      <w:kern w:val="0"/>
      <w:sz w:val="20"/>
      <w:szCs w:val="20"/>
      <w:lang w:eastAsia="lt-LT"/>
      <w14:ligatures w14:val="none"/>
    </w:rPr>
  </w:style>
  <w:style w:type="paragraph" w:styleId="Pataisymai">
    <w:name w:val="Revision"/>
    <w:hidden/>
    <w:uiPriority w:val="99"/>
    <w:semiHidden/>
    <w:rsid w:val="00237164"/>
    <w:pPr>
      <w:spacing w:after="0" w:line="240" w:lineRule="auto"/>
    </w:pPr>
    <w:rPr>
      <w:rFonts w:eastAsiaTheme="minorEastAsia"/>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vita.dirvoniene@teismai.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tif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3882</Words>
  <Characters>2213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Dirvonienė</dc:creator>
  <cp:keywords/>
  <dc:description/>
  <cp:lastModifiedBy>Darija Ustilaitė</cp:lastModifiedBy>
  <cp:revision>2</cp:revision>
  <dcterms:created xsi:type="dcterms:W3CDTF">2024-04-17T13:21:00Z</dcterms:created>
  <dcterms:modified xsi:type="dcterms:W3CDTF">2024-04-17T13:21:00Z</dcterms:modified>
</cp:coreProperties>
</file>