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487EA0A9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„KONFLIKTŲ IR KITŲ SUDĖTINGŲ SITUACIJŲ VALDYMAS APTARNAUJANT ASMENIS TEISMUOSE“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DB3CDE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40B5BDF6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2022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385EDD4C" w14:textId="77777777" w:rsidR="0076661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</w:t>
      </w:r>
    </w:p>
    <w:p w14:paraId="2D5C44A4" w14:textId="68D46CCD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L. Sapiegos g. 15, Vilnius, konferencijų salė.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DB3CDE" w:rsidRDefault="00EB5ADF" w:rsidP="002E1D42">
            <w:pPr>
              <w:jc w:val="both"/>
              <w:rPr>
                <w:rFonts w:ascii="Calibri" w:eastAsia="Calibri" w:hAnsi="Calibri" w:cs="Calibri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Sanden  </w:t>
            </w:r>
            <w:r w:rsidR="00D74B65"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„EuroPsy“ psichologė.</w:t>
            </w:r>
          </w:p>
        </w:tc>
      </w:tr>
    </w:tbl>
    <w:p w14:paraId="7E5DF539" w14:textId="4247E7D4" w:rsidR="00DB3CDE" w:rsidRPr="00DB3CDE" w:rsidRDefault="00DB3CDE" w:rsidP="00DB3CDE">
      <w:pPr>
        <w:spacing w:after="0" w:line="276" w:lineRule="auto"/>
        <w:ind w:right="3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Pagrindinės temos</w:t>
      </w:r>
      <w:r w:rsidR="00A643E4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5957DD2" w14:textId="77777777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 xml:space="preserve">Konfliktų valdymas. </w:t>
      </w:r>
    </w:p>
    <w:p w14:paraId="0308D3B5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Konfliktų sprendimo modelis ir jo praktinis taikymas.</w:t>
      </w:r>
    </w:p>
    <w:p w14:paraId="04AE8852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Savo ir kito asmens emocijų, kylančių konflikto metu, reguliavimas.</w:t>
      </w:r>
    </w:p>
    <w:p w14:paraId="36B062CC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priežasčių išsiaiškinimas.</w:t>
      </w:r>
    </w:p>
    <w:p w14:paraId="27CAEEA3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Konflikto sprendimo pateikimas.</w:t>
      </w:r>
    </w:p>
    <w:p w14:paraId="21991A7C" w14:textId="7906239D" w:rsidR="00DB3CDE" w:rsidRPr="00DB3CDE" w:rsidRDefault="00DB3CDE" w:rsidP="00DB3CDE">
      <w:pPr>
        <w:numPr>
          <w:ilvl w:val="0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/>
          <w:sz w:val="24"/>
          <w:szCs w:val="24"/>
        </w:rPr>
        <w:t>Sudėtingų aptarnavimo situacijų valdymas</w:t>
      </w:r>
      <w:r w:rsidR="004075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999D08E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nepagrįstus reikalavimus keliančiais asmenimis.</w:t>
      </w:r>
    </w:p>
    <w:p w14:paraId="6CE29254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agresyviai besielgiančiais asmenimis.</w:t>
      </w:r>
    </w:p>
    <w:p w14:paraId="4B1489F0" w14:textId="77777777" w:rsidR="00DB3CDE" w:rsidRPr="00DB3CDE" w:rsidRDefault="00DB3CDE" w:rsidP="00DB3CDE">
      <w:pPr>
        <w:numPr>
          <w:ilvl w:val="1"/>
          <w:numId w:val="2"/>
        </w:numPr>
        <w:spacing w:after="0" w:line="276" w:lineRule="auto"/>
        <w:ind w:right="17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3CDE">
        <w:rPr>
          <w:rFonts w:ascii="Times New Roman" w:eastAsia="Times New Roman" w:hAnsi="Times New Roman" w:cs="Times New Roman"/>
          <w:bCs/>
          <w:sz w:val="24"/>
          <w:szCs w:val="24"/>
        </w:rPr>
        <w:t xml:space="preserve"> Bendravimas su neadekvačiai besielgiančiais (galimai turinčiais psichinę negalią) asmenimis.</w:t>
      </w:r>
    </w:p>
    <w:p w14:paraId="717D808C" w14:textId="77777777" w:rsidR="00EB5ADF" w:rsidRPr="00DB3CDE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14570EA8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Mokymai.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321776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(8 5) 251 4128,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04755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23522C"/>
    <w:rsid w:val="002632D4"/>
    <w:rsid w:val="00272521"/>
    <w:rsid w:val="002E1D42"/>
    <w:rsid w:val="003817BE"/>
    <w:rsid w:val="004075C6"/>
    <w:rsid w:val="0048076E"/>
    <w:rsid w:val="00500982"/>
    <w:rsid w:val="00515966"/>
    <w:rsid w:val="00524B2B"/>
    <w:rsid w:val="005511DC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25</cp:revision>
  <dcterms:created xsi:type="dcterms:W3CDTF">2022-05-13T07:06:00Z</dcterms:created>
  <dcterms:modified xsi:type="dcterms:W3CDTF">2022-09-05T11:51:00Z</dcterms:modified>
</cp:coreProperties>
</file>